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7E34" w14:textId="49BCAE5E" w:rsidR="00017830" w:rsidRPr="00D4408D" w:rsidRDefault="005169A1" w:rsidP="00097CCD">
      <w:pPr>
        <w:pStyle w:val="Heading1"/>
        <w:tabs>
          <w:tab w:val="left" w:pos="720"/>
        </w:tabs>
        <w:jc w:val="left"/>
        <w:sectPr w:rsidR="00017830" w:rsidRPr="00D4408D" w:rsidSect="00216E24">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317" w:gutter="0"/>
          <w:cols w:space="720"/>
        </w:sectPr>
      </w:pPr>
      <w:r>
        <w:tab/>
      </w:r>
      <w:r w:rsidR="00017830" w:rsidRPr="00C1506E">
        <w:t xml:space="preserve">SBA </w:t>
      </w:r>
      <w:r w:rsidR="00C648B2" w:rsidRPr="00C1506E">
        <w:t>Information</w:t>
      </w:r>
      <w:r w:rsidR="00017830" w:rsidRPr="00D4408D">
        <w:t xml:space="preserve"> Notice</w:t>
      </w:r>
      <w:r w:rsidR="00017830" w:rsidRPr="00D4408D">
        <w:rPr>
          <w:noProof/>
        </w:rPr>
        <w:drawing>
          <wp:anchor distT="0" distB="0" distL="114300" distR="114300" simplePos="0" relativeHeight="251658240" behindDoc="0" locked="0" layoutInCell="1" allowOverlap="1" wp14:anchorId="20DF013F" wp14:editId="6870DAD8">
            <wp:simplePos x="914400" y="914400"/>
            <wp:positionH relativeFrom="margin">
              <wp:align>left</wp:align>
            </wp:positionH>
            <wp:positionV relativeFrom="margin">
              <wp:align>top</wp:align>
            </wp:positionV>
            <wp:extent cx="923290" cy="95377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rcRect l="15695" t="5550" r="15695" b="19424"/>
                    <a:stretch>
                      <a:fillRect/>
                    </a:stretch>
                  </pic:blipFill>
                  <pic:spPr bwMode="auto">
                    <a:xfrm>
                      <a:off x="0" y="0"/>
                      <a:ext cx="923290" cy="953770"/>
                    </a:xfrm>
                    <a:prstGeom prst="rect">
                      <a:avLst/>
                    </a:prstGeom>
                    <a:noFill/>
                  </pic:spPr>
                </pic:pic>
              </a:graphicData>
            </a:graphic>
          </wp:anchor>
        </w:drawing>
      </w:r>
    </w:p>
    <w:p w14:paraId="0BD7361F" w14:textId="7E919EB2" w:rsidR="006132BD" w:rsidRPr="00036D98" w:rsidRDefault="006132BD" w:rsidP="006132BD">
      <w:pPr>
        <w:suppressAutoHyphens/>
        <w:spacing w:before="120"/>
        <w:rPr>
          <w:szCs w:val="24"/>
        </w:rPr>
      </w:pPr>
      <w:r w:rsidRPr="00036D98">
        <w:rPr>
          <w:b/>
          <w:szCs w:val="24"/>
        </w:rPr>
        <w:t>TO:</w:t>
      </w:r>
      <w:bookmarkStart w:id="0" w:name="ToNames"/>
      <w:bookmarkEnd w:id="0"/>
      <w:r w:rsidRPr="00036D98">
        <w:rPr>
          <w:b/>
          <w:szCs w:val="24"/>
        </w:rPr>
        <w:t xml:space="preserve"> </w:t>
      </w:r>
      <w:r>
        <w:rPr>
          <w:b/>
          <w:szCs w:val="24"/>
        </w:rPr>
        <w:tab/>
      </w:r>
      <w:r w:rsidRPr="007D1807">
        <w:rPr>
          <w:szCs w:val="24"/>
        </w:rPr>
        <w:t>All SBA Employees</w:t>
      </w:r>
      <w:r w:rsidR="00B60020" w:rsidRPr="007D1807">
        <w:rPr>
          <w:szCs w:val="24"/>
        </w:rPr>
        <w:t xml:space="preserve"> and </w:t>
      </w:r>
      <w:r w:rsidR="00423D91" w:rsidRPr="007D1807">
        <w:rPr>
          <w:szCs w:val="24"/>
        </w:rPr>
        <w:t>7(a)</w:t>
      </w:r>
      <w:r w:rsidR="00B60020" w:rsidRPr="007D1807">
        <w:rPr>
          <w:szCs w:val="24"/>
        </w:rPr>
        <w:t xml:space="preserve"> Lenders</w:t>
      </w:r>
    </w:p>
    <w:p w14:paraId="7E462C58" w14:textId="65D525BF" w:rsidR="006132BD" w:rsidRPr="00036D98" w:rsidRDefault="006132BD" w:rsidP="00973207">
      <w:pPr>
        <w:pStyle w:val="Heading2"/>
        <w:rPr>
          <w:szCs w:val="24"/>
        </w:rPr>
      </w:pPr>
      <w:r w:rsidRPr="00036D98">
        <w:rPr>
          <w:b/>
          <w:szCs w:val="24"/>
        </w:rPr>
        <w:t>SUBJECT</w:t>
      </w:r>
      <w:r w:rsidRPr="00036D98">
        <w:rPr>
          <w:szCs w:val="24"/>
        </w:rPr>
        <w:t>:</w:t>
      </w:r>
      <w:r>
        <w:rPr>
          <w:szCs w:val="24"/>
        </w:rPr>
        <w:t xml:space="preserve"> </w:t>
      </w:r>
      <w:r w:rsidR="00FD4996">
        <w:rPr>
          <w:szCs w:val="24"/>
        </w:rPr>
        <w:t>Revising</w:t>
      </w:r>
      <w:r w:rsidR="007D1807">
        <w:rPr>
          <w:szCs w:val="24"/>
        </w:rPr>
        <w:t xml:space="preserve"> 7(a) Fees</w:t>
      </w:r>
      <w:r w:rsidR="004E02A1">
        <w:rPr>
          <w:szCs w:val="24"/>
        </w:rPr>
        <w:t xml:space="preserve"> (including the 7(a) WCP Pilot)</w:t>
      </w:r>
      <w:r w:rsidR="007E4B0F">
        <w:rPr>
          <w:szCs w:val="24"/>
        </w:rPr>
        <w:t xml:space="preserve"> </w:t>
      </w:r>
      <w:r w:rsidR="007D1807">
        <w:rPr>
          <w:szCs w:val="24"/>
        </w:rPr>
        <w:t>for Fiscal Year 2025</w:t>
      </w:r>
    </w:p>
    <w:p w14:paraId="652021AE" w14:textId="3D15F551" w:rsidR="006132BD" w:rsidRPr="009341D1" w:rsidRDefault="006132BD" w:rsidP="006132BD">
      <w:pPr>
        <w:tabs>
          <w:tab w:val="left" w:pos="1530"/>
        </w:tabs>
        <w:suppressAutoHyphens/>
        <w:rPr>
          <w:szCs w:val="24"/>
        </w:rPr>
      </w:pPr>
      <w:r w:rsidRPr="003D005E">
        <w:rPr>
          <w:szCs w:val="24"/>
        </w:rPr>
        <w:br w:type="column"/>
      </w:r>
      <w:r w:rsidRPr="00036D98">
        <w:rPr>
          <w:b/>
          <w:szCs w:val="24"/>
        </w:rPr>
        <w:t xml:space="preserve">CONTROL NO.: </w:t>
      </w:r>
      <w:bookmarkStart w:id="1" w:name="Control"/>
      <w:bookmarkEnd w:id="1"/>
      <w:r w:rsidRPr="002B77E0">
        <w:rPr>
          <w:bCs/>
          <w:szCs w:val="24"/>
        </w:rPr>
        <w:t>5000</w:t>
      </w:r>
      <w:r w:rsidRPr="009341D1">
        <w:rPr>
          <w:bCs/>
          <w:szCs w:val="24"/>
        </w:rPr>
        <w:t>-</w:t>
      </w:r>
      <w:r w:rsidR="00AA3A38">
        <w:rPr>
          <w:bCs/>
          <w:szCs w:val="24"/>
        </w:rPr>
        <w:t>865758</w:t>
      </w:r>
    </w:p>
    <w:p w14:paraId="1CB8F7D7" w14:textId="2036779A" w:rsidR="006132BD" w:rsidRPr="003D005E" w:rsidRDefault="006132BD" w:rsidP="006132BD">
      <w:pPr>
        <w:suppressAutoHyphens/>
        <w:rPr>
          <w:szCs w:val="24"/>
        </w:rPr>
        <w:sectPr w:rsidR="006132BD" w:rsidRPr="003D005E" w:rsidSect="00216E24">
          <w:type w:val="continuous"/>
          <w:pgSz w:w="12240" w:h="15840" w:code="1"/>
          <w:pgMar w:top="1440" w:right="1440" w:bottom="1440" w:left="1440" w:header="720" w:footer="317" w:gutter="0"/>
          <w:cols w:num="2" w:space="720" w:equalWidth="0">
            <w:col w:w="5040" w:space="720"/>
            <w:col w:w="3600"/>
          </w:cols>
        </w:sectPr>
      </w:pPr>
      <w:r w:rsidRPr="009341D1">
        <w:rPr>
          <w:b/>
          <w:szCs w:val="24"/>
        </w:rPr>
        <w:t xml:space="preserve">EFFECTIVE: </w:t>
      </w:r>
      <w:bookmarkStart w:id="2" w:name="Effective"/>
      <w:bookmarkEnd w:id="2"/>
      <w:r w:rsidR="00815D85" w:rsidRPr="00D428F0">
        <w:rPr>
          <w:bCs/>
          <w:szCs w:val="24"/>
        </w:rPr>
        <w:t xml:space="preserve">March </w:t>
      </w:r>
      <w:r w:rsidR="004B1B78" w:rsidRPr="00D428F0">
        <w:rPr>
          <w:bCs/>
          <w:szCs w:val="24"/>
        </w:rPr>
        <w:t>24</w:t>
      </w:r>
      <w:r w:rsidRPr="00D428F0">
        <w:rPr>
          <w:szCs w:val="24"/>
        </w:rPr>
        <w:t>, 202</w:t>
      </w:r>
      <w:r w:rsidR="001F1FA4" w:rsidRPr="00D428F0">
        <w:rPr>
          <w:szCs w:val="24"/>
        </w:rPr>
        <w:t>5</w:t>
      </w:r>
    </w:p>
    <w:p w14:paraId="7F08AE98" w14:textId="4616725B" w:rsidR="006132BD" w:rsidRPr="003D005E" w:rsidRDefault="00000000" w:rsidP="00153B80">
      <w:pPr>
        <w:pStyle w:val="PlainText"/>
        <w:rPr>
          <w:rFonts w:ascii="Times New Roman" w:hAnsi="Times New Roman" w:cs="Times New Roman"/>
          <w:b/>
          <w:sz w:val="24"/>
          <w:szCs w:val="24"/>
        </w:rPr>
      </w:pPr>
      <w:r>
        <w:rPr>
          <w:b/>
          <w:sz w:val="56"/>
        </w:rPr>
        <w:pict w14:anchorId="0D27ACA2">
          <v:rect id="_x0000_i1025" style="width:0;height:1.5pt" o:hralign="center" o:hrstd="t" o:hr="t" fillcolor="gray" stroked="f"/>
        </w:pict>
      </w:r>
    </w:p>
    <w:p w14:paraId="4E320292" w14:textId="39F647D4" w:rsidR="008641D8" w:rsidRPr="00417C04" w:rsidRDefault="00582F0C" w:rsidP="008641D8">
      <w:r w:rsidRPr="00417C04">
        <w:t xml:space="preserve">SBA </w:t>
      </w:r>
      <w:r w:rsidR="00C92FE0" w:rsidRPr="00417C04">
        <w:t>is revising</w:t>
      </w:r>
      <w:r w:rsidRPr="00417C04">
        <w:t xml:space="preserve"> </w:t>
      </w:r>
      <w:r w:rsidR="00054167" w:rsidRPr="00417C04">
        <w:t xml:space="preserve">certain </w:t>
      </w:r>
      <w:r w:rsidR="008641D8" w:rsidRPr="00417C04">
        <w:t>fees payable to SBA by 7(a) Lenders (“Lenders”) and borrowers</w:t>
      </w:r>
      <w:r w:rsidR="00D15EF2" w:rsidRPr="00417C04">
        <w:t xml:space="preserve"> for the remainder of Fiscal Year 2025 (FY 2025)</w:t>
      </w:r>
      <w:r w:rsidR="00054167" w:rsidRPr="00417C04">
        <w:t>.</w:t>
      </w:r>
      <w:r w:rsidR="00F2646B" w:rsidRPr="00417C04">
        <w:t xml:space="preserve"> This Notice </w:t>
      </w:r>
      <w:r w:rsidR="00BB3F03" w:rsidRPr="00417C04">
        <w:t>supersedes</w:t>
      </w:r>
      <w:r w:rsidR="00F2646B" w:rsidRPr="00417C04">
        <w:t xml:space="preserve"> SBA</w:t>
      </w:r>
      <w:r w:rsidR="00BB3F03" w:rsidRPr="00417C04">
        <w:t xml:space="preserve"> Information Notice </w:t>
      </w:r>
      <w:hyperlink r:id="rId18" w:history="1">
        <w:r w:rsidR="00BB3F03" w:rsidRPr="00417C04">
          <w:rPr>
            <w:rStyle w:val="Hyperlink"/>
          </w:rPr>
          <w:t>5000-858936</w:t>
        </w:r>
      </w:hyperlink>
      <w:r w:rsidR="001435C7" w:rsidRPr="00417C04">
        <w:t xml:space="preserve">, </w:t>
      </w:r>
      <w:r w:rsidR="00F805F0">
        <w:t>“7(a) Fees Effective October 1, 2024</w:t>
      </w:r>
      <w:r w:rsidR="004342F7">
        <w:t>, for Fiscal Year 2025”, published</w:t>
      </w:r>
      <w:r w:rsidR="00021530" w:rsidRPr="00417C04">
        <w:t xml:space="preserve"> July 23, 2024</w:t>
      </w:r>
      <w:r w:rsidR="00494CDE">
        <w:t>,</w:t>
      </w:r>
      <w:r w:rsidR="00074AC7">
        <w:t xml:space="preserve"> and SBA Information Notice </w:t>
      </w:r>
      <w:hyperlink r:id="rId19" w:history="1">
        <w:r w:rsidR="00074AC7" w:rsidRPr="00494CDE">
          <w:rPr>
            <w:rStyle w:val="Hyperlink"/>
          </w:rPr>
          <w:t>5000-</w:t>
        </w:r>
        <w:r w:rsidR="008B360B" w:rsidRPr="00494CDE">
          <w:rPr>
            <w:rStyle w:val="Hyperlink"/>
          </w:rPr>
          <w:t>859410</w:t>
        </w:r>
      </w:hyperlink>
      <w:r w:rsidR="008B360B">
        <w:t xml:space="preserve">, “7(a) Working Capital Pilot Fees for Fiscal Years 2024 and 2025”, </w:t>
      </w:r>
      <w:r w:rsidR="004342F7">
        <w:t>published</w:t>
      </w:r>
      <w:r w:rsidR="008B360B">
        <w:t xml:space="preserve"> July 23, 2024</w:t>
      </w:r>
      <w:r w:rsidR="00021530" w:rsidRPr="00417C04">
        <w:t>.</w:t>
      </w:r>
    </w:p>
    <w:p w14:paraId="6F9989DB" w14:textId="01671EEC" w:rsidR="008641D8" w:rsidRPr="00417C04" w:rsidRDefault="008641D8" w:rsidP="008641D8">
      <w:r w:rsidRPr="00417C04">
        <w:t xml:space="preserve">This Notice announces </w:t>
      </w:r>
      <w:r w:rsidR="00AF2A07" w:rsidRPr="00417C04">
        <w:t xml:space="preserve">adjustments to </w:t>
      </w:r>
      <w:r w:rsidRPr="00417C04">
        <w:t>the 7(a) Lender’s Annual Service Fee (also known as the “Lender’s Annual Service Fee”) and the SBA Guaranty Fee (also known as the Upfront Fee) for 7(a) loans for FY 2025</w:t>
      </w:r>
      <w:r w:rsidR="00126D30" w:rsidRPr="00417C04">
        <w:t xml:space="preserve">. This Notice also includes </w:t>
      </w:r>
      <w:r w:rsidR="003066DE" w:rsidRPr="00417C04">
        <w:t xml:space="preserve">adjustments to </w:t>
      </w:r>
      <w:r w:rsidRPr="00417C04">
        <w:t xml:space="preserve">the exceptions to those fees authorized for FY 2025 for the 7(a) loan program. </w:t>
      </w:r>
    </w:p>
    <w:p w14:paraId="321F2635" w14:textId="77777777" w:rsidR="00082F26" w:rsidRDefault="008641D8" w:rsidP="008641D8">
      <w:r w:rsidRPr="00417C04">
        <w:t>The following fees are effective for all 7(a) loans approved</w:t>
      </w:r>
      <w:r w:rsidR="00C15D0D" w:rsidRPr="00417C04">
        <w:t xml:space="preserve"> (i.e., </w:t>
      </w:r>
      <w:r w:rsidR="003066DE" w:rsidRPr="00417C04">
        <w:t>issuance of</w:t>
      </w:r>
      <w:r w:rsidR="00C15D0D" w:rsidRPr="00417C04">
        <w:t xml:space="preserve"> </w:t>
      </w:r>
      <w:r w:rsidR="003066DE" w:rsidRPr="00417C04">
        <w:t>the</w:t>
      </w:r>
      <w:r w:rsidR="00C15D0D" w:rsidRPr="00417C04">
        <w:t xml:space="preserve"> SBA loan number)</w:t>
      </w:r>
      <w:r w:rsidR="00976F93">
        <w:t xml:space="preserve"> under delegated procedures</w:t>
      </w:r>
      <w:r w:rsidRPr="00417C04">
        <w:t xml:space="preserve"> on </w:t>
      </w:r>
      <w:r w:rsidR="00C15D0D" w:rsidRPr="00750830">
        <w:rPr>
          <w:b/>
          <w:bCs/>
        </w:rPr>
        <w:t xml:space="preserve">March </w:t>
      </w:r>
      <w:r w:rsidR="00695972" w:rsidRPr="00750830">
        <w:rPr>
          <w:b/>
          <w:bCs/>
        </w:rPr>
        <w:t>2</w:t>
      </w:r>
      <w:r w:rsidR="00082F26" w:rsidRPr="00750830">
        <w:rPr>
          <w:b/>
          <w:bCs/>
        </w:rPr>
        <w:t>7</w:t>
      </w:r>
      <w:r w:rsidR="00C15D0D" w:rsidRPr="00750830">
        <w:rPr>
          <w:b/>
          <w:bCs/>
        </w:rPr>
        <w:t>, 2025</w:t>
      </w:r>
      <w:r w:rsidRPr="00417C04">
        <w:t>,</w:t>
      </w:r>
      <w:r w:rsidR="00942E2F" w:rsidRPr="00417C04">
        <w:t xml:space="preserve"> </w:t>
      </w:r>
      <w:r w:rsidRPr="00417C04">
        <w:t xml:space="preserve">through and including September 30, 2025. </w:t>
      </w:r>
    </w:p>
    <w:p w14:paraId="59F24615" w14:textId="2B98F6C4" w:rsidR="00097EE0" w:rsidRPr="009F1CAE" w:rsidRDefault="00AC7D39" w:rsidP="00097EE0">
      <w:pPr>
        <w:spacing w:after="160" w:line="259" w:lineRule="auto"/>
      </w:pPr>
      <w:r>
        <w:t>For l</w:t>
      </w:r>
      <w:r w:rsidR="00097EE0" w:rsidRPr="009F1CAE">
        <w:t>oans processed on a non-delegated basis</w:t>
      </w:r>
      <w:r>
        <w:t>,</w:t>
      </w:r>
      <w:r w:rsidR="00097EE0" w:rsidRPr="009F1CAE">
        <w:t xml:space="preserve"> any loan application that is in R1 status (as indicated in E-Tran) as of </w:t>
      </w:r>
      <w:r w:rsidR="00097EE0" w:rsidRPr="009F1CAE">
        <w:rPr>
          <w:b/>
          <w:bCs/>
        </w:rPr>
        <w:t>11:59 pm Eastern Wednesday, March 26, 2025</w:t>
      </w:r>
      <w:r w:rsidR="00097EE0" w:rsidRPr="009F1CAE">
        <w:t xml:space="preserve">, will </w:t>
      </w:r>
      <w:r w:rsidR="00097EE0">
        <w:t xml:space="preserve">receive the fee relief under </w:t>
      </w:r>
      <w:r w:rsidR="00097EE0" w:rsidRPr="00417C04">
        <w:t xml:space="preserve">SBA Information Notice </w:t>
      </w:r>
      <w:r w:rsidR="00097EE0" w:rsidRPr="00097EE0">
        <w:t>5000-858936</w:t>
      </w:r>
      <w:r w:rsidR="00097EE0" w:rsidRPr="00417C04">
        <w:t xml:space="preserve">, </w:t>
      </w:r>
      <w:r w:rsidR="00097EE0">
        <w:t>“7(a) Fees Effective October 1, 2024, for Fiscal Year 2025”</w:t>
      </w:r>
      <w:r w:rsidR="00097EE0" w:rsidRPr="009F1CAE">
        <w:t>.</w:t>
      </w:r>
      <w:r w:rsidR="00E45AA1">
        <w:t xml:space="preserve"> </w:t>
      </w:r>
      <w:r w:rsidR="007067DC">
        <w:t>A</w:t>
      </w:r>
      <w:r w:rsidR="00305368">
        <w:t>ll loan</w:t>
      </w:r>
      <w:r w:rsidR="00754DB4">
        <w:t xml:space="preserve"> application</w:t>
      </w:r>
      <w:r w:rsidR="00305368">
        <w:t>s processed under non-delegated procedures that go into R1 st</w:t>
      </w:r>
      <w:r w:rsidR="007067DC">
        <w:t>atus on March 27, 2025</w:t>
      </w:r>
      <w:r w:rsidR="00D428F0">
        <w:t>,</w:t>
      </w:r>
      <w:r w:rsidR="007067DC">
        <w:t xml:space="preserve"> or later are subject to the fees in this Notice.</w:t>
      </w:r>
    </w:p>
    <w:p w14:paraId="704A8932" w14:textId="41D613CD" w:rsidR="008641D8" w:rsidRPr="008641D8" w:rsidRDefault="008641D8" w:rsidP="008641D8">
      <w:r w:rsidRPr="00417C04">
        <w:t>For guidance on when all 7(a) loan fees are due, see SOP</w:t>
      </w:r>
      <w:r w:rsidRPr="008641D8">
        <w:t xml:space="preserve"> </w:t>
      </w:r>
      <w:hyperlink r:id="rId20" w:history="1">
        <w:r w:rsidRPr="008A21F1">
          <w:rPr>
            <w:rStyle w:val="Hyperlink"/>
          </w:rPr>
          <w:t>50 10 7.1</w:t>
        </w:r>
      </w:hyperlink>
      <w:r w:rsidRPr="008641D8">
        <w:t>, Section A, Chapter 4, Para. C. All loan amounts are based on the gross loan approval amount, including the SBA-guaranteed and unguaranteed portions.</w:t>
      </w:r>
    </w:p>
    <w:p w14:paraId="767E4011" w14:textId="133F01B5" w:rsidR="008641D8" w:rsidRPr="008641D8" w:rsidRDefault="008641D8" w:rsidP="008641D8">
      <w:pPr>
        <w:keepNext/>
        <w:keepLines/>
        <w:spacing w:before="240" w:after="160"/>
        <w:outlineLvl w:val="2"/>
        <w:rPr>
          <w:rFonts w:eastAsiaTheme="majorEastAsia"/>
          <w:b/>
          <w:bCs/>
          <w:color w:val="000000" w:themeColor="text1"/>
          <w:szCs w:val="24"/>
        </w:rPr>
      </w:pPr>
      <w:r w:rsidRPr="008641D8">
        <w:rPr>
          <w:rFonts w:eastAsiaTheme="majorEastAsia"/>
          <w:b/>
          <w:bCs/>
          <w:color w:val="000000" w:themeColor="text1"/>
          <w:szCs w:val="24"/>
        </w:rPr>
        <w:t>7(a) Lender’s Annual Service Fee:</w:t>
      </w:r>
    </w:p>
    <w:p w14:paraId="09F702B8" w14:textId="02D63279" w:rsidR="008641D8" w:rsidRPr="008641D8" w:rsidRDefault="007127FC" w:rsidP="008641D8">
      <w:r w:rsidRPr="008641D8">
        <w:t>The</w:t>
      </w:r>
      <w:r>
        <w:t xml:space="preserve"> adjusted</w:t>
      </w:r>
      <w:r w:rsidRPr="008641D8">
        <w:t xml:space="preserve"> FY 2025 Lender’s Annual Service Fee</w:t>
      </w:r>
      <w:r w:rsidR="008641D8" w:rsidRPr="008641D8">
        <w:t xml:space="preserve"> will be</w:t>
      </w:r>
      <w:r w:rsidR="00FC4ABB">
        <w:t xml:space="preserve"> 0.55% </w:t>
      </w:r>
      <w:r w:rsidR="00B67D3F">
        <w:t xml:space="preserve">of the </w:t>
      </w:r>
      <w:r w:rsidR="00AE2CBD">
        <w:t>guaranteed</w:t>
      </w:r>
      <w:r w:rsidR="00A80514">
        <w:t xml:space="preserve"> portion of the outstanding balance of the loan.</w:t>
      </w:r>
      <w:r w:rsidR="00CA6E66">
        <w:t xml:space="preserve"> This includes 7(a) Working Capital Pilot (WCP) loans.</w:t>
      </w:r>
      <w:r w:rsidR="00C82ADE">
        <w:t xml:space="preserve"> Lenders may not pass the Lender’s Annual Service Fee on to the Borrower.</w:t>
      </w:r>
    </w:p>
    <w:p w14:paraId="64300FE7" w14:textId="7331401D" w:rsidR="008641D8" w:rsidRPr="008641D8" w:rsidRDefault="008641D8" w:rsidP="008641D8">
      <w:pPr>
        <w:keepNext/>
        <w:keepLines/>
        <w:spacing w:before="240" w:after="160"/>
        <w:outlineLvl w:val="2"/>
        <w:rPr>
          <w:rFonts w:eastAsiaTheme="majorEastAsia"/>
          <w:b/>
          <w:bCs/>
          <w:color w:val="000000" w:themeColor="text1"/>
          <w:szCs w:val="24"/>
        </w:rPr>
      </w:pPr>
      <w:r w:rsidRPr="008641D8">
        <w:rPr>
          <w:rFonts w:eastAsiaTheme="majorEastAsia"/>
          <w:b/>
          <w:bCs/>
          <w:color w:val="000000" w:themeColor="text1"/>
          <w:szCs w:val="24"/>
        </w:rPr>
        <w:lastRenderedPageBreak/>
        <w:t>SBA Guaranty Fee (Upfront Fee):</w:t>
      </w:r>
    </w:p>
    <w:p w14:paraId="22DF0090" w14:textId="22F06AD6" w:rsidR="008641D8" w:rsidRPr="008641D8" w:rsidRDefault="008641D8" w:rsidP="008641D8">
      <w:r w:rsidRPr="008641D8">
        <w:t xml:space="preserve">Except for Export Working Capital Program (EWCP) loans and SBA Express loans made to veteran-owned businesses, the </w:t>
      </w:r>
      <w:r w:rsidR="00C869C7">
        <w:t xml:space="preserve">adjusted </w:t>
      </w:r>
      <w:r w:rsidRPr="008641D8">
        <w:t>FY 2025 Upfront Fee, based on gross loan approval amount, including SBA-guaranteed and unguaranteed portions, will be:</w:t>
      </w:r>
    </w:p>
    <w:p w14:paraId="60256083" w14:textId="77777777" w:rsidR="008641D8" w:rsidRPr="008641D8" w:rsidRDefault="008641D8" w:rsidP="008641D8">
      <w:pPr>
        <w:keepNext/>
        <w:spacing w:before="240" w:after="120"/>
        <w:outlineLvl w:val="3"/>
        <w:rPr>
          <w:rFonts w:eastAsiaTheme="majorEastAsia"/>
          <w:b/>
          <w:bCs/>
          <w:i/>
          <w:iCs/>
        </w:rPr>
      </w:pPr>
      <w:r w:rsidRPr="008641D8">
        <w:rPr>
          <w:rFonts w:eastAsiaTheme="majorEastAsia"/>
          <w:b/>
          <w:bCs/>
          <w:i/>
          <w:iCs/>
        </w:rPr>
        <w:t>For loans with a maturity that exceeds 12 months, the Upfront Fees are:</w:t>
      </w:r>
    </w:p>
    <w:p w14:paraId="14F47761" w14:textId="74060312" w:rsidR="008641D8" w:rsidRDefault="008641D8" w:rsidP="008641D8">
      <w:pPr>
        <w:suppressAutoHyphens/>
        <w:overflowPunct/>
        <w:autoSpaceDE/>
        <w:adjustRightInd/>
        <w:spacing w:after="120"/>
        <w:ind w:left="720"/>
        <w:textAlignment w:val="auto"/>
        <w:rPr>
          <w:szCs w:val="24"/>
        </w:rPr>
      </w:pPr>
      <w:r w:rsidRPr="008641D8">
        <w:rPr>
          <w:rFonts w:eastAsiaTheme="majorEastAsia"/>
          <w:b/>
          <w:bCs/>
          <w:i/>
          <w:iCs/>
        </w:rPr>
        <w:t>For loans of $1</w:t>
      </w:r>
      <w:r w:rsidR="001739E4">
        <w:rPr>
          <w:rFonts w:eastAsiaTheme="majorEastAsia"/>
          <w:b/>
          <w:bCs/>
          <w:i/>
          <w:iCs/>
        </w:rPr>
        <w:t>50</w:t>
      </w:r>
      <w:r w:rsidRPr="008641D8">
        <w:rPr>
          <w:rFonts w:eastAsiaTheme="majorEastAsia"/>
          <w:b/>
          <w:bCs/>
          <w:i/>
          <w:iCs/>
        </w:rPr>
        <w:t>,000 or less</w:t>
      </w:r>
      <w:r w:rsidRPr="008641D8">
        <w:t>:</w:t>
      </w:r>
      <w:r w:rsidRPr="008641D8">
        <w:rPr>
          <w:szCs w:val="24"/>
        </w:rPr>
        <w:t xml:space="preserve"> </w:t>
      </w:r>
      <w:r w:rsidR="00E87443">
        <w:rPr>
          <w:szCs w:val="24"/>
        </w:rPr>
        <w:t>2% of the guaranteed portion</w:t>
      </w:r>
      <w:r w:rsidR="00FE27B7">
        <w:rPr>
          <w:szCs w:val="24"/>
        </w:rPr>
        <w:t>.</w:t>
      </w:r>
      <w:r w:rsidR="00CF2FF9">
        <w:rPr>
          <w:szCs w:val="24"/>
        </w:rPr>
        <w:t xml:space="preserve"> The Lender may retain no more than 25% of the fee (i.e., at least </w:t>
      </w:r>
      <w:r w:rsidR="00ED7620">
        <w:rPr>
          <w:szCs w:val="24"/>
        </w:rPr>
        <w:t>1.5% must be remitted to SBA).</w:t>
      </w:r>
    </w:p>
    <w:p w14:paraId="7D78A9EF" w14:textId="117D4C20" w:rsidR="00ED7620" w:rsidRPr="008641D8" w:rsidRDefault="00ED7620" w:rsidP="008641D8">
      <w:pPr>
        <w:suppressAutoHyphens/>
        <w:overflowPunct/>
        <w:autoSpaceDE/>
        <w:adjustRightInd/>
        <w:spacing w:after="120"/>
        <w:ind w:left="720"/>
        <w:textAlignment w:val="auto"/>
        <w:rPr>
          <w:szCs w:val="24"/>
        </w:rPr>
      </w:pPr>
      <w:r>
        <w:rPr>
          <w:rFonts w:eastAsiaTheme="majorEastAsia"/>
          <w:b/>
          <w:bCs/>
          <w:i/>
          <w:iCs/>
        </w:rPr>
        <w:t>For loans of $150,001 to $700,000</w:t>
      </w:r>
      <w:r w:rsidRPr="00ED7620">
        <w:rPr>
          <w:szCs w:val="24"/>
        </w:rPr>
        <w:t>:</w:t>
      </w:r>
      <w:r>
        <w:rPr>
          <w:szCs w:val="24"/>
        </w:rPr>
        <w:t xml:space="preserve"> </w:t>
      </w:r>
      <w:r w:rsidR="00F23DAF">
        <w:rPr>
          <w:szCs w:val="24"/>
        </w:rPr>
        <w:t>3% of the guaranteed portion.</w:t>
      </w:r>
    </w:p>
    <w:p w14:paraId="01948C66" w14:textId="5904961D" w:rsidR="008641D8" w:rsidRPr="008641D8" w:rsidRDefault="008641D8" w:rsidP="008641D8">
      <w:pPr>
        <w:suppressAutoHyphens/>
        <w:overflowPunct/>
        <w:autoSpaceDE/>
        <w:adjustRightInd/>
        <w:spacing w:after="120"/>
        <w:ind w:left="720"/>
        <w:textAlignment w:val="auto"/>
        <w:rPr>
          <w:szCs w:val="24"/>
        </w:rPr>
      </w:pPr>
      <w:r w:rsidRPr="008641D8">
        <w:rPr>
          <w:rFonts w:eastAsiaTheme="majorEastAsia"/>
          <w:b/>
          <w:bCs/>
          <w:i/>
          <w:iCs/>
        </w:rPr>
        <w:t>For loans of $</w:t>
      </w:r>
      <w:r w:rsidR="00F23DAF">
        <w:rPr>
          <w:rFonts w:eastAsiaTheme="majorEastAsia"/>
          <w:b/>
          <w:bCs/>
          <w:i/>
          <w:iCs/>
        </w:rPr>
        <w:t>7</w:t>
      </w:r>
      <w:r w:rsidRPr="008641D8">
        <w:rPr>
          <w:rFonts w:eastAsiaTheme="majorEastAsia"/>
          <w:b/>
          <w:bCs/>
          <w:i/>
          <w:iCs/>
        </w:rPr>
        <w:t>00,001 to $5,000,000</w:t>
      </w:r>
      <w:r w:rsidRPr="008641D8">
        <w:rPr>
          <w:szCs w:val="24"/>
        </w:rPr>
        <w:t>: 3.5% of the guaranteed portion of the loan up to and including $1,000,000, plus 3.75% of the guaranteed portion over $1,000,000.</w:t>
      </w:r>
    </w:p>
    <w:p w14:paraId="29B60D9B" w14:textId="32607CCA" w:rsidR="008641D8" w:rsidRPr="008641D8" w:rsidRDefault="008641D8" w:rsidP="00660825">
      <w:pPr>
        <w:keepNext/>
        <w:spacing w:before="240" w:after="120"/>
        <w:outlineLvl w:val="3"/>
        <w:rPr>
          <w:szCs w:val="24"/>
        </w:rPr>
      </w:pPr>
      <w:r w:rsidRPr="008641D8">
        <w:rPr>
          <w:rFonts w:eastAsiaTheme="majorEastAsia"/>
          <w:b/>
          <w:bCs/>
          <w:i/>
          <w:iCs/>
        </w:rPr>
        <w:t>For 7(a) loans with a maturity of 12 months or less (Short-term loans):</w:t>
      </w:r>
      <w:r w:rsidR="00660825">
        <w:rPr>
          <w:rFonts w:eastAsiaTheme="majorEastAsia"/>
        </w:rPr>
        <w:t xml:space="preserve"> 0.25% of the guaranteed portion.</w:t>
      </w:r>
    </w:p>
    <w:p w14:paraId="4834AA3B" w14:textId="77777777" w:rsidR="008641D8" w:rsidRPr="008641D8" w:rsidRDefault="008641D8" w:rsidP="008641D8">
      <w:pPr>
        <w:keepNext/>
        <w:spacing w:before="240" w:after="120"/>
        <w:outlineLvl w:val="3"/>
        <w:rPr>
          <w:rFonts w:eastAsiaTheme="majorEastAsia"/>
          <w:b/>
          <w:bCs/>
          <w:i/>
          <w:iCs/>
        </w:rPr>
      </w:pPr>
      <w:r w:rsidRPr="008641D8">
        <w:rPr>
          <w:rFonts w:eastAsiaTheme="majorEastAsia"/>
          <w:b/>
          <w:bCs/>
          <w:i/>
          <w:iCs/>
        </w:rPr>
        <w:t xml:space="preserve">Multiple 7(a) loans made within 90 days of each other: </w:t>
      </w:r>
    </w:p>
    <w:p w14:paraId="277378BF" w14:textId="77777777" w:rsidR="008641D8" w:rsidRPr="008641D8" w:rsidRDefault="008641D8" w:rsidP="008641D8">
      <w:pPr>
        <w:suppressAutoHyphens/>
        <w:spacing w:after="0"/>
        <w:rPr>
          <w:bCs/>
          <w:szCs w:val="24"/>
        </w:rPr>
      </w:pPr>
      <w:r w:rsidRPr="008641D8">
        <w:rPr>
          <w:szCs w:val="24"/>
        </w:rPr>
        <w:t xml:space="preserve">When two or more 7(a) loans (with maturities exceeding 12 months) are approved for an applicant, including its affiliates, within 90 days of each other, the loans are considered as one loan for the purpose of determining the </w:t>
      </w:r>
      <w:bookmarkStart w:id="3" w:name="_Hlk139964476"/>
      <w:r w:rsidRPr="008641D8">
        <w:rPr>
          <w:szCs w:val="24"/>
        </w:rPr>
        <w:t xml:space="preserve">percentage of guaranty </w:t>
      </w:r>
      <w:bookmarkEnd w:id="3"/>
      <w:r w:rsidRPr="008641D8">
        <w:rPr>
          <w:szCs w:val="24"/>
        </w:rPr>
        <w:t>and the Upfront Fee calculation. This rule applies regardless of whether the loans were approved by the same or different Lenders.</w:t>
      </w:r>
    </w:p>
    <w:p w14:paraId="13EBECAA" w14:textId="77777777" w:rsidR="008641D8" w:rsidRPr="008641D8" w:rsidRDefault="008641D8" w:rsidP="008641D8">
      <w:pPr>
        <w:suppressAutoHyphens/>
        <w:spacing w:after="0"/>
        <w:ind w:left="360"/>
        <w:rPr>
          <w:szCs w:val="24"/>
          <w:highlight w:val="yellow"/>
        </w:rPr>
      </w:pPr>
    </w:p>
    <w:p w14:paraId="5CE2EEDA" w14:textId="77777777" w:rsidR="008641D8" w:rsidRPr="008641D8" w:rsidRDefault="008641D8" w:rsidP="008641D8">
      <w:pPr>
        <w:rPr>
          <w:highlight w:val="yellow"/>
        </w:rPr>
      </w:pPr>
      <w:r w:rsidRPr="008641D8">
        <w:rPr>
          <w:i/>
          <w:iCs/>
        </w:rPr>
        <w:t>Annual Service Fee for multiple 7(a) loans within 90 days:</w:t>
      </w:r>
      <w:r w:rsidRPr="008641D8">
        <w:t xml:space="preserve"> The Annual Service Fee is set for each loan on a standalone basis without respect to any other loans made (i.e., the loans are not aggregated).</w:t>
      </w:r>
    </w:p>
    <w:p w14:paraId="08F20AC6" w14:textId="77777777" w:rsidR="008641D8" w:rsidRPr="008641D8" w:rsidRDefault="008641D8" w:rsidP="008641D8">
      <w:pPr>
        <w:suppressAutoHyphens/>
        <w:spacing w:after="0"/>
        <w:rPr>
          <w:szCs w:val="24"/>
        </w:rPr>
      </w:pPr>
      <w:r w:rsidRPr="008641D8">
        <w:rPr>
          <w:i/>
          <w:iCs/>
        </w:rPr>
        <w:t>Upfront Fee calculation for multiple 7(a) loans within 90 Days:</w:t>
      </w:r>
      <w:r w:rsidRPr="008641D8">
        <w:rPr>
          <w:b/>
          <w:bCs/>
          <w:i/>
          <w:iCs/>
        </w:rPr>
        <w:t xml:space="preserve"> </w:t>
      </w:r>
      <w:r w:rsidRPr="008641D8">
        <w:t>The applicable Upfront Fee for the subsequent loan(s) will equal the amount of the fee that</w:t>
      </w:r>
      <w:r w:rsidRPr="008641D8">
        <w:rPr>
          <w:bCs/>
          <w:szCs w:val="24"/>
        </w:rPr>
        <w:t xml:space="preserve"> would have been charged had the loans been combined, less the fee that was paid or is due to be paid on the first loan approved. The fee will never be a negative amount. </w:t>
      </w:r>
    </w:p>
    <w:p w14:paraId="4893FEC8" w14:textId="77777777" w:rsidR="008641D8" w:rsidRPr="008641D8" w:rsidRDefault="008641D8" w:rsidP="008641D8">
      <w:pPr>
        <w:spacing w:after="0"/>
        <w:rPr>
          <w:b/>
          <w:bCs/>
          <w:szCs w:val="24"/>
        </w:rPr>
      </w:pPr>
    </w:p>
    <w:p w14:paraId="70A228FA" w14:textId="77777777" w:rsidR="008641D8" w:rsidRPr="008641D8" w:rsidRDefault="008641D8" w:rsidP="008641D8">
      <w:pPr>
        <w:suppressAutoHyphens/>
        <w:overflowPunct/>
        <w:autoSpaceDE/>
        <w:autoSpaceDN/>
        <w:adjustRightInd/>
        <w:spacing w:after="0"/>
        <w:textAlignment w:val="auto"/>
        <w:rPr>
          <w:szCs w:val="24"/>
        </w:rPr>
      </w:pPr>
      <w:r w:rsidRPr="008641D8">
        <w:rPr>
          <w:szCs w:val="24"/>
        </w:rPr>
        <w:t xml:space="preserve">Lenders are not permitted to split loans for the purpose of avoiding fees. These rules apply regardless of whether the loans were approved by the same or different Lenders. </w:t>
      </w:r>
    </w:p>
    <w:p w14:paraId="180AF55C" w14:textId="77777777" w:rsidR="008641D8" w:rsidRPr="008641D8" w:rsidRDefault="008641D8" w:rsidP="008641D8">
      <w:pPr>
        <w:keepNext/>
        <w:spacing w:before="240" w:after="120"/>
        <w:outlineLvl w:val="3"/>
        <w:rPr>
          <w:rFonts w:eastAsiaTheme="majorEastAsia"/>
          <w:b/>
          <w:bCs/>
          <w:i/>
          <w:iCs/>
        </w:rPr>
      </w:pPr>
      <w:r w:rsidRPr="008641D8">
        <w:rPr>
          <w:rFonts w:eastAsiaTheme="majorEastAsia"/>
          <w:b/>
          <w:bCs/>
          <w:i/>
          <w:iCs/>
        </w:rPr>
        <w:t xml:space="preserve">Additional Upfront Fee for Extensions of Short-Term 7(a) Loans </w:t>
      </w:r>
    </w:p>
    <w:p w14:paraId="77738BAE" w14:textId="6E26517D" w:rsidR="008641D8" w:rsidRPr="008641D8" w:rsidRDefault="008641D8" w:rsidP="008641D8">
      <w:pPr>
        <w:rPr>
          <w:szCs w:val="24"/>
          <w:highlight w:val="yellow"/>
        </w:rPr>
      </w:pPr>
      <w:r w:rsidRPr="008641D8">
        <w:rPr>
          <w:szCs w:val="24"/>
        </w:rPr>
        <w:t xml:space="preserve">When the maturity of a short-term 7(a) loan is extended beyond 12 months, an additional Upfront Fee is due. Lenders may contact the appropriate </w:t>
      </w:r>
      <w:hyperlink r:id="rId21" w:history="1">
        <w:r w:rsidRPr="008641D8">
          <w:rPr>
            <w:color w:val="0000FF"/>
            <w:szCs w:val="24"/>
            <w:u w:val="single"/>
          </w:rPr>
          <w:t>SBA Commercial Loan Service Center</w:t>
        </w:r>
      </w:hyperlink>
      <w:r w:rsidRPr="008641D8">
        <w:rPr>
          <w:szCs w:val="24"/>
        </w:rPr>
        <w:t xml:space="preserve"> (or the Office of International Trade for EWCP loans) for assistance. The additional fee must be paid electronically to SBA within 30 days from the date the Lender agrees to the extension, or the total loan guaranty will be canceled. The Lender may charge the additional fee to the borrower after the Lender has notified SBA that the maturity has been extended and has paid the additional Upfront Fee.</w:t>
      </w:r>
    </w:p>
    <w:p w14:paraId="26C29A6F" w14:textId="77777777" w:rsidR="008641D8" w:rsidRPr="008641D8" w:rsidRDefault="008641D8" w:rsidP="008641D8">
      <w:pPr>
        <w:keepNext/>
        <w:spacing w:before="240" w:after="120"/>
        <w:outlineLvl w:val="3"/>
        <w:rPr>
          <w:rFonts w:eastAsiaTheme="majorEastAsia"/>
          <w:b/>
          <w:bCs/>
          <w:i/>
          <w:iCs/>
        </w:rPr>
      </w:pPr>
      <w:r w:rsidRPr="008641D8">
        <w:rPr>
          <w:rFonts w:eastAsiaTheme="majorEastAsia"/>
          <w:b/>
          <w:bCs/>
          <w:i/>
          <w:iCs/>
        </w:rPr>
        <w:lastRenderedPageBreak/>
        <w:t>Upfront Fee for SBA Express Loans Made to Veteran-owned Small Businesses:</w:t>
      </w:r>
    </w:p>
    <w:p w14:paraId="12AB507F" w14:textId="77777777" w:rsidR="008641D8" w:rsidRPr="008641D8" w:rsidRDefault="008641D8" w:rsidP="008641D8">
      <w:pPr>
        <w:rPr>
          <w:b/>
        </w:rPr>
      </w:pPr>
      <w:r w:rsidRPr="008641D8">
        <w:rPr>
          <w:szCs w:val="24"/>
        </w:rPr>
        <w:t xml:space="preserve">For all </w:t>
      </w:r>
      <w:r w:rsidRPr="008641D8">
        <w:rPr>
          <w:bCs/>
          <w:szCs w:val="24"/>
        </w:rPr>
        <w:t xml:space="preserve">SBA Express loans made to businesses owned and controlled by a </w:t>
      </w:r>
      <w:hyperlink r:id="rId22" w:history="1">
        <w:r w:rsidRPr="008641D8">
          <w:rPr>
            <w:bCs/>
            <w:color w:val="0000FF"/>
            <w:szCs w:val="24"/>
            <w:u w:val="single"/>
          </w:rPr>
          <w:t>veteran</w:t>
        </w:r>
      </w:hyperlink>
      <w:r w:rsidRPr="008641D8">
        <w:rPr>
          <w:bCs/>
          <w:szCs w:val="24"/>
        </w:rPr>
        <w:t xml:space="preserve"> or spouse of a veteran</w:t>
      </w:r>
      <w:r w:rsidRPr="008641D8">
        <w:rPr>
          <w:szCs w:val="24"/>
        </w:rPr>
        <w:t>, the Upfront Fee will be $0 in accordance with section 7(a)(31)(G) of the Small Business Act (15 U.S.C. § 636(a)(31)(G)). Lenders must document in their loan file the eligibility for fee relief.</w:t>
      </w:r>
    </w:p>
    <w:p w14:paraId="513BC624" w14:textId="02D5C007" w:rsidR="008641D8" w:rsidRPr="000E2EA1" w:rsidRDefault="008641D8" w:rsidP="00417C04">
      <w:pPr>
        <w:keepNext/>
        <w:keepLines/>
        <w:spacing w:before="240" w:after="120"/>
        <w:outlineLvl w:val="3"/>
        <w:rPr>
          <w:rFonts w:eastAsiaTheme="majorEastAsia"/>
          <w:b/>
          <w:bCs/>
          <w:i/>
          <w:iCs/>
        </w:rPr>
      </w:pPr>
      <w:r w:rsidRPr="000E2EA1">
        <w:rPr>
          <w:rFonts w:eastAsiaTheme="majorEastAsia"/>
          <w:b/>
          <w:bCs/>
          <w:i/>
          <w:iCs/>
        </w:rPr>
        <w:t>Upfront Fee for EWCP Loans:</w:t>
      </w:r>
    </w:p>
    <w:p w14:paraId="7D2D4125" w14:textId="0D63AB2C" w:rsidR="008641D8" w:rsidRPr="000E2EA1" w:rsidRDefault="008641D8" w:rsidP="00417C04">
      <w:pPr>
        <w:keepNext/>
        <w:keepLines/>
        <w:suppressAutoHyphens/>
        <w:overflowPunct/>
        <w:autoSpaceDE/>
        <w:autoSpaceDN/>
        <w:adjustRightInd/>
        <w:spacing w:after="120"/>
        <w:ind w:left="720"/>
        <w:textAlignment w:val="auto"/>
        <w:rPr>
          <w:szCs w:val="24"/>
        </w:rPr>
      </w:pPr>
      <w:r w:rsidRPr="000E2EA1">
        <w:rPr>
          <w:i/>
          <w:iCs/>
          <w:szCs w:val="24"/>
        </w:rPr>
        <w:t xml:space="preserve">For EWCP loans </w:t>
      </w:r>
      <w:r w:rsidR="002E2950" w:rsidRPr="000E2EA1">
        <w:rPr>
          <w:i/>
          <w:iCs/>
          <w:szCs w:val="24"/>
        </w:rPr>
        <w:t xml:space="preserve">with a maturity of 12 months or less: </w:t>
      </w:r>
      <w:r w:rsidR="002E2950" w:rsidRPr="000E2EA1">
        <w:rPr>
          <w:szCs w:val="24"/>
        </w:rPr>
        <w:t xml:space="preserve">the </w:t>
      </w:r>
      <w:r w:rsidR="00BE0B48">
        <w:rPr>
          <w:szCs w:val="24"/>
        </w:rPr>
        <w:t>U</w:t>
      </w:r>
      <w:r w:rsidR="002E2950" w:rsidRPr="000E2EA1">
        <w:rPr>
          <w:szCs w:val="24"/>
        </w:rPr>
        <w:t xml:space="preserve">pfront </w:t>
      </w:r>
      <w:r w:rsidR="00BE0B48">
        <w:rPr>
          <w:szCs w:val="24"/>
        </w:rPr>
        <w:t>G</w:t>
      </w:r>
      <w:r w:rsidR="002E2950" w:rsidRPr="000E2EA1">
        <w:rPr>
          <w:szCs w:val="24"/>
        </w:rPr>
        <w:t>uaranty fee is 0.25% of the guaranteed portion.</w:t>
      </w:r>
    </w:p>
    <w:p w14:paraId="610EFEDD" w14:textId="55D2CB3C" w:rsidR="008641D8" w:rsidRPr="000E2EA1" w:rsidRDefault="008641D8" w:rsidP="00417C04">
      <w:pPr>
        <w:keepNext/>
        <w:keepLines/>
        <w:suppressAutoHyphens/>
        <w:overflowPunct/>
        <w:autoSpaceDE/>
        <w:autoSpaceDN/>
        <w:adjustRightInd/>
        <w:spacing w:after="120"/>
        <w:ind w:left="720"/>
        <w:textAlignment w:val="auto"/>
        <w:rPr>
          <w:szCs w:val="24"/>
        </w:rPr>
      </w:pPr>
      <w:r w:rsidRPr="000E2EA1">
        <w:rPr>
          <w:i/>
          <w:iCs/>
          <w:szCs w:val="24"/>
        </w:rPr>
        <w:t>For EWCP loans with a maturity of 13 up to 24 months</w:t>
      </w:r>
      <w:r w:rsidRPr="000E2EA1">
        <w:rPr>
          <w:szCs w:val="24"/>
        </w:rPr>
        <w:t>: the Upfront Fee is 0.525% of the guaranteed portion.</w:t>
      </w:r>
    </w:p>
    <w:p w14:paraId="17544AF1" w14:textId="0C3F0930" w:rsidR="008641D8" w:rsidRPr="008641D8" w:rsidRDefault="008641D8" w:rsidP="00417C04">
      <w:pPr>
        <w:keepNext/>
        <w:keepLines/>
        <w:suppressAutoHyphens/>
        <w:overflowPunct/>
        <w:autoSpaceDE/>
        <w:autoSpaceDN/>
        <w:adjustRightInd/>
        <w:spacing w:after="120"/>
        <w:ind w:left="720"/>
        <w:textAlignment w:val="auto"/>
        <w:rPr>
          <w:b/>
          <w:bCs/>
          <w:szCs w:val="24"/>
        </w:rPr>
      </w:pPr>
      <w:r w:rsidRPr="000E2EA1">
        <w:rPr>
          <w:i/>
          <w:iCs/>
          <w:szCs w:val="24"/>
        </w:rPr>
        <w:t>For EWCP loans with a maturity of 25 up to 36 months</w:t>
      </w:r>
      <w:r w:rsidRPr="000E2EA1">
        <w:rPr>
          <w:szCs w:val="24"/>
        </w:rPr>
        <w:t>: the Upfront Fee is 0.80% of the guaranteed portion.</w:t>
      </w:r>
    </w:p>
    <w:p w14:paraId="17CBAD2F" w14:textId="1A6952DD" w:rsidR="008641D8" w:rsidRPr="008641D8" w:rsidRDefault="008641D8" w:rsidP="008641D8">
      <w:pPr>
        <w:suppressAutoHyphens/>
        <w:overflowPunct/>
        <w:autoSpaceDE/>
        <w:autoSpaceDN/>
        <w:adjustRightInd/>
        <w:textAlignment w:val="auto"/>
        <w:rPr>
          <w:szCs w:val="24"/>
        </w:rPr>
      </w:pPr>
      <w:r w:rsidRPr="00B70EBB">
        <w:rPr>
          <w:szCs w:val="24"/>
        </w:rPr>
        <w:t>When an EWCP loan is extended beyond the original maturity date, an additional Upfront Fee may be due to SBA based on the fee schedule above. The Lender must pay SBA the difference in the Upfront Fee originally paid and what the fee would have been if initially approved at the new longer maturity.</w:t>
      </w:r>
    </w:p>
    <w:p w14:paraId="7BBFAF4D" w14:textId="77777777" w:rsidR="008641D8" w:rsidRPr="008641D8" w:rsidRDefault="008641D8" w:rsidP="008641D8">
      <w:pPr>
        <w:keepNext/>
        <w:spacing w:before="240" w:after="120"/>
        <w:outlineLvl w:val="3"/>
        <w:rPr>
          <w:rFonts w:eastAsiaTheme="majorEastAsia"/>
          <w:b/>
          <w:bCs/>
          <w:i/>
          <w:iCs/>
        </w:rPr>
      </w:pPr>
      <w:r w:rsidRPr="008641D8">
        <w:rPr>
          <w:rFonts w:eastAsiaTheme="majorEastAsia"/>
          <w:b/>
          <w:bCs/>
          <w:i/>
          <w:iCs/>
        </w:rPr>
        <w:t>Additional Upfront Fee for 7(a) Loan Increases</w:t>
      </w:r>
    </w:p>
    <w:p w14:paraId="03B504E7" w14:textId="77777777" w:rsidR="008641D8" w:rsidRPr="008641D8" w:rsidRDefault="008641D8" w:rsidP="008641D8">
      <w:pPr>
        <w:spacing w:after="120"/>
        <w:rPr>
          <w:szCs w:val="24"/>
        </w:rPr>
      </w:pPr>
      <w:r w:rsidRPr="008641D8">
        <w:rPr>
          <w:szCs w:val="24"/>
        </w:rPr>
        <w:t xml:space="preserve">When a 7(a) loan is increased, an additional Upfront Fee is due on that increased amount. </w:t>
      </w:r>
      <w:r w:rsidRPr="008641D8">
        <w:rPr>
          <w:b/>
          <w:bCs/>
          <w:szCs w:val="24"/>
        </w:rPr>
        <w:t>The additional fees are based on the rules in effect at the time the loan was originally approved</w:t>
      </w:r>
      <w:r w:rsidRPr="008641D8">
        <w:rPr>
          <w:szCs w:val="24"/>
        </w:rPr>
        <w:t xml:space="preserve">. </w:t>
      </w:r>
    </w:p>
    <w:p w14:paraId="5289C2FF" w14:textId="53693247" w:rsidR="008641D8" w:rsidRPr="008641D8" w:rsidRDefault="008641D8" w:rsidP="008641D8">
      <w:pPr>
        <w:spacing w:after="120"/>
        <w:rPr>
          <w:szCs w:val="24"/>
        </w:rPr>
      </w:pPr>
      <w:r w:rsidRPr="008641D8">
        <w:rPr>
          <w:szCs w:val="24"/>
        </w:rPr>
        <w:t xml:space="preserve">The amount of the additional Upfront Fee due for an increase will equal what the fee would have been if the increase </w:t>
      </w:r>
      <w:r w:rsidR="001A25CB" w:rsidRPr="008641D8">
        <w:rPr>
          <w:szCs w:val="24"/>
        </w:rPr>
        <w:t>were</w:t>
      </w:r>
      <w:r w:rsidRPr="008641D8">
        <w:rPr>
          <w:szCs w:val="24"/>
        </w:rPr>
        <w:t xml:space="preserve"> part of the original loan amount, less the amount of the original fee (if already remitted). </w:t>
      </w:r>
    </w:p>
    <w:p w14:paraId="0A0A8981" w14:textId="77777777" w:rsidR="008641D8" w:rsidRPr="008641D8" w:rsidRDefault="008641D8" w:rsidP="008641D8">
      <w:pPr>
        <w:spacing w:after="120"/>
        <w:rPr>
          <w:szCs w:val="24"/>
        </w:rPr>
      </w:pPr>
      <w:r w:rsidRPr="008641D8">
        <w:rPr>
          <w:szCs w:val="24"/>
        </w:rPr>
        <w:t>The additional Upfront Fee associated with the increase must be paid electronically within 30 days from the date the increase was approved, or the total loan guaranty will be canceled.</w:t>
      </w:r>
    </w:p>
    <w:p w14:paraId="5149DDAC" w14:textId="2BE8F492" w:rsidR="008641D8" w:rsidRPr="008641D8" w:rsidRDefault="008641D8" w:rsidP="008641D8">
      <w:pPr>
        <w:spacing w:after="120"/>
        <w:rPr>
          <w:szCs w:val="24"/>
        </w:rPr>
      </w:pPr>
      <w:r w:rsidRPr="008641D8">
        <w:rPr>
          <w:szCs w:val="24"/>
        </w:rPr>
        <w:t>On loans that have been initially disbursed, the Upfront Fee associated with any increase approved by SBA must be paid to SBA, even if the increase is subsequently canceled.</w:t>
      </w:r>
    </w:p>
    <w:p w14:paraId="19C9F816" w14:textId="77777777" w:rsidR="008641D8" w:rsidRPr="008641D8" w:rsidRDefault="008641D8" w:rsidP="008641D8">
      <w:pPr>
        <w:keepNext/>
        <w:keepLines/>
        <w:spacing w:before="240" w:after="160"/>
        <w:outlineLvl w:val="2"/>
        <w:rPr>
          <w:rFonts w:eastAsiaTheme="majorEastAsia"/>
          <w:b/>
          <w:bCs/>
          <w:color w:val="000000" w:themeColor="text1"/>
          <w:szCs w:val="24"/>
        </w:rPr>
      </w:pPr>
      <w:r w:rsidRPr="008641D8">
        <w:rPr>
          <w:rFonts w:eastAsiaTheme="majorEastAsia"/>
          <w:b/>
          <w:bCs/>
          <w:color w:val="000000" w:themeColor="text1"/>
          <w:szCs w:val="24"/>
        </w:rPr>
        <w:t>Adjustments to the Annual Service Fee due to loan increases:</w:t>
      </w:r>
    </w:p>
    <w:p w14:paraId="743F2D58" w14:textId="77777777" w:rsidR="008641D8" w:rsidRPr="008641D8" w:rsidRDefault="008641D8" w:rsidP="008641D8">
      <w:pPr>
        <w:spacing w:after="120"/>
        <w:rPr>
          <w:szCs w:val="24"/>
        </w:rPr>
      </w:pPr>
      <w:r w:rsidRPr="008641D8">
        <w:rPr>
          <w:szCs w:val="24"/>
        </w:rPr>
        <w:t>The Lender’s Annual Service Fee for a loan is calculated based on the guaranteed portion of the outstanding balance of the loan in accordance with the fee schedule in effect at the time the loan was approved. When the loan is increased, the Annual Service Fee is recalculated based on the revised loan amount.</w:t>
      </w:r>
    </w:p>
    <w:p w14:paraId="36BB8281" w14:textId="77777777" w:rsidR="008641D8" w:rsidRPr="008641D8" w:rsidRDefault="008641D8" w:rsidP="008641D8">
      <w:pPr>
        <w:spacing w:before="120"/>
      </w:pPr>
      <w:r w:rsidRPr="008641D8">
        <w:t>See SOP 50 10 7.1 Section A, Chapter 4, Subparagraph C. for more information on additional fees for loan increases.</w:t>
      </w:r>
    </w:p>
    <w:p w14:paraId="528A5A51" w14:textId="77777777" w:rsidR="008641D8" w:rsidRPr="008641D8" w:rsidRDefault="008641D8" w:rsidP="008641D8">
      <w:pPr>
        <w:keepNext/>
        <w:keepLines/>
        <w:spacing w:before="240" w:after="160"/>
        <w:outlineLvl w:val="2"/>
        <w:rPr>
          <w:rFonts w:eastAsiaTheme="majorEastAsia"/>
          <w:b/>
          <w:bCs/>
          <w:color w:val="000000" w:themeColor="text1"/>
          <w:szCs w:val="24"/>
        </w:rPr>
      </w:pPr>
      <w:r w:rsidRPr="008641D8">
        <w:rPr>
          <w:rFonts w:eastAsiaTheme="majorEastAsia"/>
          <w:b/>
          <w:bCs/>
          <w:color w:val="000000" w:themeColor="text1"/>
          <w:szCs w:val="24"/>
        </w:rPr>
        <w:lastRenderedPageBreak/>
        <w:t xml:space="preserve">Prohibition on increases to 7(a) loans made under the Economic Aid Act: </w:t>
      </w:r>
    </w:p>
    <w:p w14:paraId="20B7ABE5" w14:textId="77777777" w:rsidR="008641D8" w:rsidRDefault="008641D8" w:rsidP="008641D8">
      <w:pPr>
        <w:spacing w:after="120"/>
        <w:rPr>
          <w:szCs w:val="24"/>
        </w:rPr>
      </w:pPr>
      <w:r w:rsidRPr="008641D8">
        <w:rPr>
          <w:szCs w:val="24"/>
        </w:rPr>
        <w:t>In FY 2025, as in FYs 2022, 2023, and 2024, SBA will be unable to approve increases to 7(a) loans that were approved from December 27, 2020, through September 30, 2021. The Economic Aid Act provided for higher guaranty percentages and fee reductions for eligible 7(a) loans as described in</w:t>
      </w:r>
      <w:hyperlink r:id="rId23" w:history="1">
        <w:r w:rsidRPr="008641D8">
          <w:rPr>
            <w:color w:val="0000FF"/>
            <w:szCs w:val="24"/>
            <w:u w:val="single"/>
          </w:rPr>
          <w:t xml:space="preserve"> Information Notice 5000-20084</w:t>
        </w:r>
      </w:hyperlink>
      <w:r w:rsidRPr="008641D8">
        <w:rPr>
          <w:szCs w:val="24"/>
        </w:rPr>
        <w:t>. These authorities expired on September 30, 2021; therefore, a request by a borrower for additional funding on a 7(a) loan approved during the period when the Economic Aid Act provisions were in effect must be submitted as a new loan application.</w:t>
      </w:r>
    </w:p>
    <w:p w14:paraId="4690DA6D" w14:textId="6DCA82A4" w:rsidR="00CA6E66" w:rsidRPr="000E2EA1" w:rsidRDefault="00CA6E66" w:rsidP="00417C04">
      <w:pPr>
        <w:keepNext/>
        <w:keepLines/>
        <w:spacing w:before="240" w:after="120"/>
        <w:outlineLvl w:val="3"/>
        <w:rPr>
          <w:rFonts w:eastAsiaTheme="majorEastAsia"/>
          <w:b/>
          <w:bCs/>
          <w:i/>
          <w:iCs/>
        </w:rPr>
      </w:pPr>
      <w:r w:rsidRPr="000E2EA1">
        <w:rPr>
          <w:rFonts w:eastAsiaTheme="majorEastAsia"/>
          <w:b/>
          <w:bCs/>
          <w:i/>
          <w:iCs/>
        </w:rPr>
        <w:t xml:space="preserve">Upfront Fee for </w:t>
      </w:r>
      <w:r>
        <w:rPr>
          <w:rFonts w:eastAsiaTheme="majorEastAsia"/>
          <w:b/>
          <w:bCs/>
          <w:i/>
          <w:iCs/>
        </w:rPr>
        <w:t xml:space="preserve">7(a) </w:t>
      </w:r>
      <w:r w:rsidRPr="000E2EA1">
        <w:rPr>
          <w:rFonts w:eastAsiaTheme="majorEastAsia"/>
          <w:b/>
          <w:bCs/>
          <w:i/>
          <w:iCs/>
        </w:rPr>
        <w:t>WCP Loans:</w:t>
      </w:r>
    </w:p>
    <w:p w14:paraId="3E186C27" w14:textId="3DCE7829" w:rsidR="00CA6E66" w:rsidRPr="000E2EA1" w:rsidRDefault="00CA6E66" w:rsidP="00417C04">
      <w:pPr>
        <w:keepNext/>
        <w:keepLines/>
        <w:suppressAutoHyphens/>
        <w:overflowPunct/>
        <w:autoSpaceDE/>
        <w:autoSpaceDN/>
        <w:adjustRightInd/>
        <w:spacing w:after="120"/>
        <w:ind w:left="720"/>
        <w:textAlignment w:val="auto"/>
        <w:rPr>
          <w:szCs w:val="24"/>
        </w:rPr>
      </w:pPr>
      <w:r w:rsidRPr="000E2EA1">
        <w:rPr>
          <w:i/>
          <w:iCs/>
          <w:szCs w:val="24"/>
        </w:rPr>
        <w:t xml:space="preserve">For </w:t>
      </w:r>
      <w:r>
        <w:rPr>
          <w:i/>
          <w:iCs/>
          <w:szCs w:val="24"/>
        </w:rPr>
        <w:t xml:space="preserve">7(a) </w:t>
      </w:r>
      <w:r w:rsidRPr="000E2EA1">
        <w:rPr>
          <w:i/>
          <w:iCs/>
          <w:szCs w:val="24"/>
        </w:rPr>
        <w:t xml:space="preserve">WCP loans with a maturity of 12 months or less: </w:t>
      </w:r>
      <w:r w:rsidRPr="000E2EA1">
        <w:rPr>
          <w:szCs w:val="24"/>
        </w:rPr>
        <w:t>the upfront guaranty fee is 0.25% of the guaranteed portion.</w:t>
      </w:r>
    </w:p>
    <w:p w14:paraId="49F9E4DE" w14:textId="41B64471" w:rsidR="00CA6E66" w:rsidRPr="000E2EA1" w:rsidRDefault="00CA6E66" w:rsidP="00417C04">
      <w:pPr>
        <w:keepNext/>
        <w:keepLines/>
        <w:suppressAutoHyphens/>
        <w:overflowPunct/>
        <w:autoSpaceDE/>
        <w:autoSpaceDN/>
        <w:adjustRightInd/>
        <w:spacing w:after="120"/>
        <w:ind w:left="720"/>
        <w:textAlignment w:val="auto"/>
        <w:rPr>
          <w:szCs w:val="24"/>
        </w:rPr>
      </w:pPr>
      <w:r w:rsidRPr="000E2EA1">
        <w:rPr>
          <w:i/>
          <w:iCs/>
          <w:szCs w:val="24"/>
        </w:rPr>
        <w:t xml:space="preserve">For </w:t>
      </w:r>
      <w:r w:rsidR="00CF0A6C">
        <w:rPr>
          <w:i/>
          <w:iCs/>
          <w:szCs w:val="24"/>
        </w:rPr>
        <w:t>7(a) WCP</w:t>
      </w:r>
      <w:r w:rsidRPr="000E2EA1">
        <w:rPr>
          <w:i/>
          <w:iCs/>
          <w:szCs w:val="24"/>
        </w:rPr>
        <w:t xml:space="preserve"> loans with a maturity of 13 up to 24 months</w:t>
      </w:r>
      <w:r w:rsidRPr="000E2EA1">
        <w:rPr>
          <w:szCs w:val="24"/>
        </w:rPr>
        <w:t>: the Upfront Fee is 0.525% of the guaranteed portion.</w:t>
      </w:r>
    </w:p>
    <w:p w14:paraId="12CDE42E" w14:textId="1810F65F" w:rsidR="00CA6E66" w:rsidRDefault="00CA6E66" w:rsidP="00417C04">
      <w:pPr>
        <w:keepNext/>
        <w:keepLines/>
        <w:suppressAutoHyphens/>
        <w:overflowPunct/>
        <w:autoSpaceDE/>
        <w:autoSpaceDN/>
        <w:adjustRightInd/>
        <w:spacing w:after="120"/>
        <w:ind w:left="720"/>
        <w:textAlignment w:val="auto"/>
        <w:rPr>
          <w:szCs w:val="24"/>
        </w:rPr>
      </w:pPr>
      <w:r w:rsidRPr="000E2EA1">
        <w:rPr>
          <w:i/>
          <w:iCs/>
          <w:szCs w:val="24"/>
        </w:rPr>
        <w:t xml:space="preserve">For </w:t>
      </w:r>
      <w:r w:rsidR="00CF0A6C">
        <w:rPr>
          <w:i/>
          <w:iCs/>
          <w:szCs w:val="24"/>
        </w:rPr>
        <w:t>7(a) WCP</w:t>
      </w:r>
      <w:r w:rsidRPr="000E2EA1">
        <w:rPr>
          <w:i/>
          <w:iCs/>
          <w:szCs w:val="24"/>
        </w:rPr>
        <w:t xml:space="preserve"> loans with a maturity of 25 up to 36 months</w:t>
      </w:r>
      <w:r w:rsidRPr="000E2EA1">
        <w:rPr>
          <w:szCs w:val="24"/>
        </w:rPr>
        <w:t>: the Upfront Fee is 0.80% of the guaranteed portion.</w:t>
      </w:r>
    </w:p>
    <w:p w14:paraId="7A01A7E5" w14:textId="684138A0" w:rsidR="00316C78" w:rsidRDefault="00316C78" w:rsidP="00417C04">
      <w:pPr>
        <w:keepNext/>
        <w:keepLines/>
        <w:suppressAutoHyphens/>
        <w:overflowPunct/>
        <w:autoSpaceDE/>
        <w:autoSpaceDN/>
        <w:adjustRightInd/>
        <w:spacing w:after="120"/>
        <w:ind w:left="720"/>
        <w:textAlignment w:val="auto"/>
        <w:rPr>
          <w:szCs w:val="24"/>
        </w:rPr>
      </w:pPr>
      <w:r w:rsidRPr="005C0277">
        <w:rPr>
          <w:i/>
          <w:iCs/>
          <w:szCs w:val="24"/>
        </w:rPr>
        <w:t xml:space="preserve">For </w:t>
      </w:r>
      <w:r w:rsidR="00F272A7">
        <w:rPr>
          <w:i/>
          <w:iCs/>
          <w:szCs w:val="24"/>
        </w:rPr>
        <w:t>7(a)</w:t>
      </w:r>
      <w:r w:rsidRPr="00906E2B">
        <w:rPr>
          <w:i/>
          <w:iCs/>
          <w:szCs w:val="24"/>
        </w:rPr>
        <w:t xml:space="preserve"> </w:t>
      </w:r>
      <w:r w:rsidR="00F272A7">
        <w:rPr>
          <w:i/>
          <w:iCs/>
          <w:szCs w:val="24"/>
        </w:rPr>
        <w:t xml:space="preserve">WCP </w:t>
      </w:r>
      <w:r w:rsidRPr="00906E2B">
        <w:rPr>
          <w:i/>
          <w:iCs/>
          <w:szCs w:val="24"/>
        </w:rPr>
        <w:t>loans</w:t>
      </w:r>
      <w:r w:rsidRPr="005C0277">
        <w:rPr>
          <w:i/>
          <w:iCs/>
          <w:szCs w:val="24"/>
        </w:rPr>
        <w:t xml:space="preserve"> with a maturity of </w:t>
      </w:r>
      <w:r>
        <w:rPr>
          <w:i/>
          <w:iCs/>
          <w:szCs w:val="24"/>
        </w:rPr>
        <w:t>37</w:t>
      </w:r>
      <w:r w:rsidRPr="005C0277">
        <w:rPr>
          <w:i/>
          <w:iCs/>
          <w:szCs w:val="24"/>
        </w:rPr>
        <w:t xml:space="preserve"> up to </w:t>
      </w:r>
      <w:r>
        <w:rPr>
          <w:i/>
          <w:iCs/>
          <w:szCs w:val="24"/>
        </w:rPr>
        <w:t>48</w:t>
      </w:r>
      <w:r w:rsidRPr="005C0277">
        <w:rPr>
          <w:i/>
          <w:iCs/>
          <w:szCs w:val="24"/>
        </w:rPr>
        <w:t xml:space="preserve"> months</w:t>
      </w:r>
      <w:r w:rsidRPr="005C0277">
        <w:rPr>
          <w:szCs w:val="24"/>
        </w:rPr>
        <w:t xml:space="preserve">: the Upfront Fee is </w:t>
      </w:r>
      <w:r w:rsidRPr="002247EA">
        <w:rPr>
          <w:szCs w:val="24"/>
        </w:rPr>
        <w:t>1.075</w:t>
      </w:r>
      <w:r w:rsidRPr="005C0277">
        <w:rPr>
          <w:szCs w:val="24"/>
        </w:rPr>
        <w:t>% of the guaranteed portion.</w:t>
      </w:r>
    </w:p>
    <w:p w14:paraId="2C92FC65" w14:textId="39C10313" w:rsidR="00316C78" w:rsidRDefault="00316C78" w:rsidP="00417C04">
      <w:pPr>
        <w:keepNext/>
        <w:keepLines/>
        <w:suppressAutoHyphens/>
        <w:overflowPunct/>
        <w:autoSpaceDE/>
        <w:autoSpaceDN/>
        <w:adjustRightInd/>
        <w:spacing w:after="120"/>
        <w:ind w:left="720"/>
        <w:textAlignment w:val="auto"/>
        <w:rPr>
          <w:szCs w:val="24"/>
        </w:rPr>
      </w:pPr>
      <w:r w:rsidRPr="005C0277">
        <w:rPr>
          <w:i/>
          <w:iCs/>
          <w:szCs w:val="24"/>
        </w:rPr>
        <w:t xml:space="preserve">For </w:t>
      </w:r>
      <w:r w:rsidR="00F272A7">
        <w:rPr>
          <w:i/>
          <w:iCs/>
          <w:szCs w:val="24"/>
        </w:rPr>
        <w:t>7(a) WCP loans</w:t>
      </w:r>
      <w:r w:rsidRPr="005C0277">
        <w:rPr>
          <w:i/>
          <w:iCs/>
          <w:szCs w:val="24"/>
        </w:rPr>
        <w:t xml:space="preserve"> with a maturity of </w:t>
      </w:r>
      <w:r>
        <w:rPr>
          <w:i/>
          <w:iCs/>
          <w:szCs w:val="24"/>
        </w:rPr>
        <w:t>49</w:t>
      </w:r>
      <w:r w:rsidRPr="005C0277">
        <w:rPr>
          <w:i/>
          <w:iCs/>
          <w:szCs w:val="24"/>
        </w:rPr>
        <w:t xml:space="preserve"> up to 6</w:t>
      </w:r>
      <w:r>
        <w:rPr>
          <w:i/>
          <w:iCs/>
          <w:szCs w:val="24"/>
        </w:rPr>
        <w:t>0</w:t>
      </w:r>
      <w:r w:rsidRPr="005C0277">
        <w:rPr>
          <w:i/>
          <w:iCs/>
          <w:szCs w:val="24"/>
        </w:rPr>
        <w:t xml:space="preserve"> months</w:t>
      </w:r>
      <w:r w:rsidRPr="005C0277">
        <w:rPr>
          <w:szCs w:val="24"/>
        </w:rPr>
        <w:t xml:space="preserve">: the Upfront Fee is </w:t>
      </w:r>
      <w:r w:rsidRPr="002247EA">
        <w:rPr>
          <w:szCs w:val="24"/>
        </w:rPr>
        <w:t>1.35</w:t>
      </w:r>
      <w:r w:rsidRPr="005C0277">
        <w:rPr>
          <w:szCs w:val="24"/>
        </w:rPr>
        <w:t>% of the guaranteed portion.</w:t>
      </w:r>
    </w:p>
    <w:p w14:paraId="7FB76FC8" w14:textId="7AC760E7" w:rsidR="00CA6E66" w:rsidRPr="008641D8" w:rsidRDefault="00CA6E66" w:rsidP="00CA6E66">
      <w:pPr>
        <w:suppressAutoHyphens/>
        <w:overflowPunct/>
        <w:autoSpaceDE/>
        <w:autoSpaceDN/>
        <w:adjustRightInd/>
        <w:textAlignment w:val="auto"/>
        <w:rPr>
          <w:szCs w:val="24"/>
        </w:rPr>
      </w:pPr>
      <w:r w:rsidRPr="00B70EBB">
        <w:rPr>
          <w:szCs w:val="24"/>
        </w:rPr>
        <w:t>When a</w:t>
      </w:r>
      <w:r w:rsidR="00CF0A6C">
        <w:rPr>
          <w:szCs w:val="24"/>
        </w:rPr>
        <w:t xml:space="preserve"> 7(a) </w:t>
      </w:r>
      <w:r w:rsidRPr="00B70EBB">
        <w:rPr>
          <w:szCs w:val="24"/>
        </w:rPr>
        <w:t>WCP loan is extended beyond the original maturity date, an additional Upfront Fee may be due to SBA based on the fee schedule above. The Lender must pay SBA the difference in the Upfront Fee originally paid and what the fee would have been if initially approved at the new longer maturity.</w:t>
      </w:r>
    </w:p>
    <w:p w14:paraId="414A3B32" w14:textId="77777777" w:rsidR="008641D8" w:rsidRPr="008641D8" w:rsidRDefault="008641D8" w:rsidP="008641D8">
      <w:pPr>
        <w:keepNext/>
        <w:keepLines/>
        <w:spacing w:before="240" w:after="160"/>
        <w:outlineLvl w:val="2"/>
        <w:rPr>
          <w:rFonts w:eastAsiaTheme="majorEastAsia"/>
          <w:b/>
          <w:bCs/>
          <w:color w:val="000000" w:themeColor="text1"/>
          <w:szCs w:val="24"/>
        </w:rPr>
      </w:pPr>
      <w:r w:rsidRPr="008641D8">
        <w:rPr>
          <w:rFonts w:eastAsiaTheme="majorEastAsia"/>
          <w:b/>
          <w:bCs/>
          <w:color w:val="000000" w:themeColor="text1"/>
          <w:szCs w:val="24"/>
        </w:rPr>
        <w:t>Questions:</w:t>
      </w:r>
    </w:p>
    <w:p w14:paraId="57CDC02F" w14:textId="77777777" w:rsidR="008641D8" w:rsidRPr="008641D8" w:rsidRDefault="008641D8" w:rsidP="008641D8">
      <w:pPr>
        <w:keepNext/>
        <w:spacing w:after="960"/>
        <w:rPr>
          <w:szCs w:val="24"/>
        </w:rPr>
      </w:pPr>
      <w:r w:rsidRPr="008641D8">
        <w:rPr>
          <w:szCs w:val="24"/>
        </w:rPr>
        <w:t xml:space="preserve">Questions concerning this Notice may be directed to the Lender Relations Specialist in the </w:t>
      </w:r>
      <w:hyperlink r:id="rId24" w:history="1">
        <w:r w:rsidRPr="008641D8">
          <w:rPr>
            <w:color w:val="0000FF"/>
            <w:szCs w:val="24"/>
            <w:u w:val="single"/>
          </w:rPr>
          <w:t>local SBA Field Office</w:t>
        </w:r>
      </w:hyperlink>
      <w:r w:rsidRPr="008641D8">
        <w:rPr>
          <w:szCs w:val="24"/>
        </w:rPr>
        <w:t>.</w:t>
      </w:r>
    </w:p>
    <w:p w14:paraId="0B52AECF" w14:textId="6C474E7A" w:rsidR="008641D8" w:rsidRPr="007934BA" w:rsidRDefault="00F86FFD" w:rsidP="008641D8">
      <w:pPr>
        <w:keepLines/>
        <w:spacing w:after="0"/>
        <w:rPr>
          <w:szCs w:val="22"/>
        </w:rPr>
      </w:pPr>
      <w:r w:rsidRPr="007934BA">
        <w:rPr>
          <w:szCs w:val="22"/>
        </w:rPr>
        <w:t>Thomas Kimsey</w:t>
      </w:r>
    </w:p>
    <w:p w14:paraId="7E08E59B" w14:textId="77777777" w:rsidR="008641D8" w:rsidRPr="008641D8" w:rsidRDefault="008641D8" w:rsidP="008641D8">
      <w:pPr>
        <w:keepLines/>
        <w:spacing w:after="0"/>
      </w:pPr>
      <w:r w:rsidRPr="008641D8">
        <w:t>Associate Administrator</w:t>
      </w:r>
    </w:p>
    <w:p w14:paraId="06158109" w14:textId="5F4A9AD6" w:rsidR="0019743D" w:rsidRPr="0019743D" w:rsidRDefault="008641D8" w:rsidP="007934BA">
      <w:pPr>
        <w:keepLines/>
        <w:rPr>
          <w:szCs w:val="24"/>
        </w:rPr>
      </w:pPr>
      <w:r w:rsidRPr="008641D8">
        <w:t>Office of Capital Access</w:t>
      </w:r>
    </w:p>
    <w:sectPr w:rsidR="0019743D" w:rsidRPr="0019743D" w:rsidSect="00216E24">
      <w:type w:val="continuous"/>
      <w:pgSz w:w="12240" w:h="15840" w:code="1"/>
      <w:pgMar w:top="720" w:right="1440" w:bottom="720" w:left="1440" w:header="72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4E97" w14:textId="77777777" w:rsidR="00374CB5" w:rsidRDefault="00374CB5">
      <w:r>
        <w:separator/>
      </w:r>
    </w:p>
  </w:endnote>
  <w:endnote w:type="continuationSeparator" w:id="0">
    <w:p w14:paraId="6006FFBD" w14:textId="77777777" w:rsidR="00374CB5" w:rsidRDefault="00374CB5">
      <w:r>
        <w:continuationSeparator/>
      </w:r>
    </w:p>
  </w:endnote>
  <w:endnote w:type="continuationNotice" w:id="1">
    <w:p w14:paraId="6680B19E" w14:textId="77777777" w:rsidR="00374CB5" w:rsidRDefault="00374C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8CB8" w14:textId="1B5697FB" w:rsidR="00AB18D4" w:rsidRDefault="00AB18D4" w:rsidP="00317E9E">
    <w:pPr>
      <w:pBdr>
        <w:top w:val="single" w:sz="6" w:space="1" w:color="auto"/>
      </w:pBdr>
      <w:tabs>
        <w:tab w:val="right" w:pos="8370"/>
        <w:tab w:val="right" w:pos="9270"/>
      </w:tabs>
      <w:spacing w:before="120" w:after="120"/>
      <w:rPr>
        <w:rFonts w:ascii="Arial" w:hAnsi="Arial"/>
        <w:b/>
      </w:rPr>
    </w:pPr>
    <w:r>
      <w:rPr>
        <w:rFonts w:ascii="Arial" w:hAnsi="Arial"/>
        <w:b/>
      </w:rPr>
      <w:t xml:space="preserve">PAGE </w:t>
    </w:r>
    <w:r>
      <w:rPr>
        <w:rFonts w:ascii="Arial" w:hAnsi="Arial"/>
        <w:b/>
      </w:rPr>
      <w:fldChar w:fldCharType="begin"/>
    </w:r>
    <w:r>
      <w:rPr>
        <w:rFonts w:ascii="Arial" w:hAnsi="Arial"/>
        <w:b/>
      </w:rPr>
      <w:instrText xml:space="preserve"> PAGE </w:instrText>
    </w:r>
    <w:r>
      <w:rPr>
        <w:rFonts w:ascii="Arial" w:hAnsi="Arial"/>
        <w:b/>
      </w:rPr>
      <w:fldChar w:fldCharType="separate"/>
    </w:r>
    <w:r w:rsidR="00BC455D">
      <w:rPr>
        <w:rFonts w:ascii="Arial" w:hAnsi="Arial"/>
        <w:b/>
        <w:noProof/>
      </w:rPr>
      <w:t>2</w:t>
    </w:r>
    <w:r>
      <w:rPr>
        <w:rFonts w:ascii="Arial" w:hAnsi="Arial"/>
        <w:b/>
      </w:rPr>
      <w:fldChar w:fldCharType="end"/>
    </w:r>
    <w:r>
      <w:rPr>
        <w:rFonts w:ascii="Arial" w:hAnsi="Arial"/>
        <w:b/>
      </w:rPr>
      <w:t xml:space="preserve"> of </w:t>
    </w:r>
    <w:r>
      <w:rPr>
        <w:rFonts w:ascii="Arial" w:hAnsi="Arial"/>
        <w:b/>
      </w:rPr>
      <w:fldChar w:fldCharType="begin"/>
    </w:r>
    <w:r>
      <w:rPr>
        <w:rFonts w:ascii="Arial" w:hAnsi="Arial"/>
        <w:b/>
      </w:rPr>
      <w:instrText xml:space="preserve"> SECTIONPAGES  \* MERGEFORMAT </w:instrText>
    </w:r>
    <w:r>
      <w:rPr>
        <w:rFonts w:ascii="Arial" w:hAnsi="Arial"/>
        <w:b/>
      </w:rPr>
      <w:fldChar w:fldCharType="separate"/>
    </w:r>
    <w:r w:rsidR="00B91022">
      <w:rPr>
        <w:rFonts w:ascii="Arial" w:hAnsi="Arial"/>
        <w:b/>
        <w:noProof/>
      </w:rPr>
      <w:t>4</w:t>
    </w:r>
    <w:r>
      <w:rPr>
        <w:rFonts w:ascii="Arial" w:hAnsi="Arial"/>
        <w:b/>
      </w:rPr>
      <w:fldChar w:fldCharType="end"/>
    </w:r>
    <w:r>
      <w:rPr>
        <w:rFonts w:ascii="Arial" w:hAnsi="Arial"/>
        <w:b/>
      </w:rPr>
      <w:tab/>
      <w:t xml:space="preserve">EXPIRES: </w:t>
    </w:r>
    <w:r w:rsidR="003D5DCA">
      <w:rPr>
        <w:rFonts w:ascii="Arial" w:hAnsi="Arial"/>
        <w:b/>
      </w:rPr>
      <w:t>3</w:t>
    </w:r>
    <w:r w:rsidR="004623AF" w:rsidRPr="009341D1">
      <w:rPr>
        <w:rFonts w:ascii="Arial" w:hAnsi="Arial"/>
        <w:b/>
      </w:rPr>
      <w:t>/</w:t>
    </w:r>
    <w:r w:rsidR="003D5DCA">
      <w:rPr>
        <w:rFonts w:ascii="Arial" w:hAnsi="Arial"/>
        <w:b/>
      </w:rPr>
      <w:t>1</w:t>
    </w:r>
    <w:r w:rsidR="004623AF" w:rsidRPr="009341D1">
      <w:rPr>
        <w:rFonts w:ascii="Arial" w:hAnsi="Arial"/>
        <w:b/>
      </w:rPr>
      <w:t>/2</w:t>
    </w:r>
    <w:r w:rsidR="001F1FA4">
      <w:rPr>
        <w:rFonts w:ascii="Arial" w:hAnsi="Arial"/>
        <w:b/>
      </w:rPr>
      <w:t>6</w:t>
    </w:r>
  </w:p>
  <w:p w14:paraId="4E405C04" w14:textId="77777777" w:rsidR="00AB18D4" w:rsidRDefault="00AB18D4" w:rsidP="00185D30">
    <w:pPr>
      <w:pBdr>
        <w:top w:val="single" w:sz="6" w:space="1" w:color="auto"/>
      </w:pBdr>
      <w:tabs>
        <w:tab w:val="right" w:pos="8370"/>
        <w:tab w:val="right" w:pos="9270"/>
      </w:tabs>
      <w:spacing w:before="120" w:after="120"/>
      <w:rPr>
        <w:rFonts w:ascii="Arial" w:hAnsi="Arial"/>
      </w:rPr>
    </w:pPr>
    <w:r>
      <w:rPr>
        <w:rFonts w:ascii="Arial" w:hAnsi="Arial"/>
      </w:rPr>
      <w:t xml:space="preserve">SBA Form </w:t>
    </w:r>
    <w:r w:rsidR="00A52BC9">
      <w:rPr>
        <w:rFonts w:ascii="Arial" w:hAnsi="Arial"/>
      </w:rPr>
      <w:t>1353.3 (4-93)</w:t>
    </w:r>
    <w:r>
      <w:rPr>
        <w:rFonts w:ascii="Arial" w:hAnsi="Arial"/>
      </w:rPr>
      <w:t xml:space="preserve"> MS Word Edition; previous editions obsolete</w:t>
    </w:r>
  </w:p>
  <w:p w14:paraId="1616D1E2" w14:textId="77777777" w:rsidR="00AB18D4" w:rsidRDefault="00AB18D4">
    <w:pPr>
      <w:pStyle w:val="Footer"/>
      <w:pBdr>
        <w:top w:val="single" w:sz="6" w:space="1" w:color="auto"/>
      </w:pBdr>
      <w:tabs>
        <w:tab w:val="clear" w:pos="4320"/>
        <w:tab w:val="clear" w:pos="8640"/>
        <w:tab w:val="right" w:pos="9180"/>
      </w:tabs>
      <w:rPr>
        <w:rFonts w:ascii="Arial" w:hAnsi="Arial"/>
      </w:rPr>
    </w:pPr>
    <w:r>
      <w:rPr>
        <w:rFonts w:ascii="Arial" w:hAnsi="Arial"/>
      </w:rPr>
      <w:t>Must be accompanied by SBA Form 58</w:t>
    </w:r>
  </w:p>
  <w:p w14:paraId="047E8912" w14:textId="01B36CA5" w:rsidR="00AB18D4" w:rsidRDefault="00AB18D4">
    <w:pPr>
      <w:pStyle w:val="Footer"/>
      <w:tabs>
        <w:tab w:val="clear" w:pos="4320"/>
        <w:tab w:val="clear" w:pos="8640"/>
        <w:tab w:val="center" w:pos="5400"/>
      </w:tabs>
      <w:jc w:val="center"/>
    </w:pPr>
    <w:r>
      <w:rPr>
        <w:position w:val="8"/>
        <w:sz w:val="16"/>
        <w:vertAlign w:val="superscript"/>
      </w:rPr>
      <w:t>Federal Recy</w:t>
    </w:r>
    <w:r w:rsidR="001D0077">
      <w:rPr>
        <w:position w:val="8"/>
        <w:sz w:val="16"/>
        <w:vertAlign w:val="superscript"/>
      </w:rPr>
      <w:t>c</w:t>
    </w:r>
    <w:r>
      <w:rPr>
        <w:position w:val="8"/>
        <w:sz w:val="16"/>
        <w:vertAlign w:val="superscript"/>
      </w:rPr>
      <w:t>ling Program</w:t>
    </w:r>
    <w:r>
      <w:rPr>
        <w:position w:val="6"/>
        <w:sz w:val="16"/>
        <w:vertAlign w:val="superscript"/>
      </w:rPr>
      <w:t xml:space="preserve"> </w:t>
    </w:r>
    <w:r w:rsidR="00F30292">
      <w:rPr>
        <w:noProof/>
      </w:rPr>
      <w:drawing>
        <wp:inline distT="0" distB="0" distL="0" distR="0" wp14:anchorId="3CA6EB33" wp14:editId="6A99D57F">
          <wp:extent cx="228600" cy="228600"/>
          <wp:effectExtent l="0" t="0" r="0" b="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position w:val="6"/>
        <w:sz w:val="16"/>
        <w:vertAlign w:val="superscript"/>
      </w:rPr>
      <w:t xml:space="preserve"> </w:t>
    </w:r>
    <w:r>
      <w:rPr>
        <w:position w:val="8"/>
        <w:sz w:val="16"/>
        <w:vertAlign w:val="superscript"/>
      </w:rPr>
      <w:t>Printed on Recycled Paper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1BC5" w14:textId="3C9492DD" w:rsidR="00B655EA" w:rsidRDefault="00B655EA" w:rsidP="00B655EA">
    <w:pPr>
      <w:pBdr>
        <w:top w:val="single" w:sz="6" w:space="1" w:color="auto"/>
      </w:pBdr>
      <w:tabs>
        <w:tab w:val="right" w:pos="8370"/>
        <w:tab w:val="right" w:pos="9270"/>
      </w:tabs>
      <w:spacing w:before="120" w:after="120"/>
      <w:rPr>
        <w:rFonts w:ascii="Arial" w:hAnsi="Arial"/>
        <w:b/>
      </w:rPr>
    </w:pPr>
    <w:r>
      <w:rPr>
        <w:rFonts w:ascii="Arial" w:hAnsi="Arial"/>
        <w:b/>
      </w:rPr>
      <w:t>PAGE</w:t>
    </w:r>
    <w:r w:rsidR="003B0984">
      <w:rPr>
        <w:rFonts w:ascii="Arial" w:hAnsi="Arial"/>
        <w:b/>
      </w:rPr>
      <w:t xml:space="preserve"> </w:t>
    </w:r>
    <w:r w:rsidR="003B0984">
      <w:rPr>
        <w:rFonts w:ascii="Arial" w:hAnsi="Arial"/>
        <w:b/>
      </w:rPr>
      <w:fldChar w:fldCharType="begin"/>
    </w:r>
    <w:r w:rsidR="003B0984">
      <w:rPr>
        <w:rFonts w:ascii="Arial" w:hAnsi="Arial"/>
        <w:b/>
      </w:rPr>
      <w:instrText xml:space="preserve"> PAGE   \* MERGEFORMAT </w:instrText>
    </w:r>
    <w:r w:rsidR="003B0984">
      <w:rPr>
        <w:rFonts w:ascii="Arial" w:hAnsi="Arial"/>
        <w:b/>
      </w:rPr>
      <w:fldChar w:fldCharType="separate"/>
    </w:r>
    <w:r w:rsidR="003B0984">
      <w:rPr>
        <w:rFonts w:ascii="Arial" w:hAnsi="Arial"/>
        <w:b/>
        <w:noProof/>
      </w:rPr>
      <w:t>1</w:t>
    </w:r>
    <w:r w:rsidR="003B0984">
      <w:rPr>
        <w:rFonts w:ascii="Arial" w:hAnsi="Arial"/>
        <w:b/>
      </w:rPr>
      <w:fldChar w:fldCharType="end"/>
    </w:r>
    <w:r w:rsidR="003B0984">
      <w:rPr>
        <w:rFonts w:ascii="Arial" w:hAnsi="Arial"/>
        <w:b/>
      </w:rPr>
      <w:t xml:space="preserve"> of </w:t>
    </w:r>
    <w:r w:rsidR="003B0984">
      <w:rPr>
        <w:rFonts w:ascii="Arial" w:hAnsi="Arial"/>
        <w:b/>
      </w:rPr>
      <w:fldChar w:fldCharType="begin"/>
    </w:r>
    <w:r w:rsidR="003B0984">
      <w:rPr>
        <w:rFonts w:ascii="Arial" w:hAnsi="Arial"/>
        <w:b/>
      </w:rPr>
      <w:instrText xml:space="preserve"> NUMPAGES   \* MERGEFORMAT </w:instrText>
    </w:r>
    <w:r w:rsidR="003B0984">
      <w:rPr>
        <w:rFonts w:ascii="Arial" w:hAnsi="Arial"/>
        <w:b/>
      </w:rPr>
      <w:fldChar w:fldCharType="separate"/>
    </w:r>
    <w:r w:rsidR="003B0984">
      <w:rPr>
        <w:rFonts w:ascii="Arial" w:hAnsi="Arial"/>
        <w:b/>
        <w:noProof/>
      </w:rPr>
      <w:t>3</w:t>
    </w:r>
    <w:r w:rsidR="003B0984">
      <w:rPr>
        <w:rFonts w:ascii="Arial" w:hAnsi="Arial"/>
        <w:b/>
      </w:rPr>
      <w:fldChar w:fldCharType="end"/>
    </w:r>
    <w:r>
      <w:rPr>
        <w:rFonts w:ascii="Arial" w:hAnsi="Arial"/>
        <w:b/>
      </w:rPr>
      <w:tab/>
      <w:t xml:space="preserve">EXPIRES: </w:t>
    </w:r>
    <w:r>
      <w:rPr>
        <w:rFonts w:ascii="Arial" w:hAnsi="Arial"/>
        <w:b/>
      </w:rPr>
      <w:tab/>
    </w:r>
    <w:r w:rsidR="003D5DCA">
      <w:rPr>
        <w:rFonts w:ascii="Arial" w:hAnsi="Arial"/>
        <w:b/>
      </w:rPr>
      <w:t>3</w:t>
    </w:r>
    <w:r w:rsidR="00D43696" w:rsidRPr="009341D1">
      <w:rPr>
        <w:rFonts w:ascii="Arial" w:hAnsi="Arial"/>
        <w:b/>
      </w:rPr>
      <w:t>/</w:t>
    </w:r>
    <w:r w:rsidR="003D5DCA">
      <w:rPr>
        <w:rFonts w:ascii="Arial" w:hAnsi="Arial"/>
        <w:b/>
      </w:rPr>
      <w:t>1</w:t>
    </w:r>
    <w:r w:rsidR="00D43696" w:rsidRPr="009341D1">
      <w:rPr>
        <w:rFonts w:ascii="Arial" w:hAnsi="Arial"/>
        <w:b/>
      </w:rPr>
      <w:t>/2</w:t>
    </w:r>
    <w:r w:rsidR="001F1FA4">
      <w:rPr>
        <w:rFonts w:ascii="Arial" w:hAnsi="Arial"/>
        <w:b/>
      </w:rPr>
      <w:t>6</w:t>
    </w:r>
  </w:p>
  <w:p w14:paraId="514130E1" w14:textId="77777777" w:rsidR="00B655EA" w:rsidRDefault="00B655EA" w:rsidP="00B655EA">
    <w:pPr>
      <w:pBdr>
        <w:top w:val="single" w:sz="6" w:space="1" w:color="auto"/>
      </w:pBdr>
      <w:tabs>
        <w:tab w:val="right" w:pos="8370"/>
        <w:tab w:val="right" w:pos="9270"/>
      </w:tabs>
      <w:spacing w:before="120" w:after="120"/>
      <w:rPr>
        <w:rFonts w:ascii="Arial" w:hAnsi="Arial"/>
      </w:rPr>
    </w:pPr>
    <w:r>
      <w:rPr>
        <w:rFonts w:ascii="Arial" w:hAnsi="Arial"/>
      </w:rPr>
      <w:t>SBA Form 1353.3 (4-93) MS Word Edition; previous editions obsolete</w:t>
    </w:r>
  </w:p>
  <w:p w14:paraId="4CFCF92F" w14:textId="5F7AE63F" w:rsidR="00B655EA" w:rsidRDefault="00B655EA" w:rsidP="001D0077">
    <w:pPr>
      <w:pStyle w:val="Footer"/>
      <w:pBdr>
        <w:top w:val="single" w:sz="6" w:space="1" w:color="auto"/>
      </w:pBdr>
      <w:tabs>
        <w:tab w:val="clear" w:pos="4320"/>
        <w:tab w:val="clear" w:pos="8640"/>
        <w:tab w:val="center" w:pos="4680"/>
      </w:tabs>
      <w:rPr>
        <w:rFonts w:ascii="Arial" w:hAnsi="Arial"/>
      </w:rPr>
    </w:pPr>
    <w:r>
      <w:rPr>
        <w:rFonts w:ascii="Arial" w:hAnsi="Arial"/>
      </w:rPr>
      <w:t>Must be accompanied by SBA Form 58</w:t>
    </w:r>
  </w:p>
  <w:p w14:paraId="1FF06AED" w14:textId="77777777" w:rsidR="00AB18D4" w:rsidRDefault="00AB18D4">
    <w:pPr>
      <w:pStyle w:val="Footer"/>
      <w:tabs>
        <w:tab w:val="clear" w:pos="4320"/>
        <w:tab w:val="clear" w:pos="8640"/>
        <w:tab w:val="center" w:pos="5400"/>
      </w:tabs>
      <w:jc w:val="center"/>
    </w:pPr>
    <w:r>
      <w:rPr>
        <w:position w:val="8"/>
        <w:sz w:val="16"/>
        <w:vertAlign w:val="superscript"/>
      </w:rPr>
      <w:t xml:space="preserve">Federal </w:t>
    </w:r>
    <w:r w:rsidR="004E61F0">
      <w:rPr>
        <w:position w:val="8"/>
        <w:sz w:val="16"/>
        <w:vertAlign w:val="superscript"/>
      </w:rPr>
      <w:t>Recycling</w:t>
    </w:r>
    <w:r>
      <w:rPr>
        <w:position w:val="8"/>
        <w:sz w:val="16"/>
        <w:vertAlign w:val="superscript"/>
      </w:rPr>
      <w:t xml:space="preserve"> Program</w:t>
    </w:r>
    <w:r>
      <w:rPr>
        <w:position w:val="6"/>
        <w:sz w:val="16"/>
        <w:vertAlign w:val="superscript"/>
      </w:rPr>
      <w:t xml:space="preserve"> </w:t>
    </w:r>
    <w:r w:rsidR="00F30292">
      <w:rPr>
        <w:noProof/>
      </w:rPr>
      <w:drawing>
        <wp:inline distT="0" distB="0" distL="0" distR="0" wp14:anchorId="2AA05E67" wp14:editId="65525328">
          <wp:extent cx="228600" cy="228600"/>
          <wp:effectExtent l="0" t="0" r="0" b="0"/>
          <wp:docPr id="5"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position w:val="6"/>
        <w:sz w:val="16"/>
        <w:vertAlign w:val="superscript"/>
      </w:rPr>
      <w:t xml:space="preserve"> </w:t>
    </w:r>
    <w:r>
      <w:rPr>
        <w:position w:val="8"/>
        <w:sz w:val="16"/>
        <w:vertAlign w:val="superscript"/>
      </w:rPr>
      <w:t>Printed on Recycled Paper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2E98" w14:textId="77777777" w:rsidR="00417C04" w:rsidRDefault="00417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D0F6" w14:textId="77777777" w:rsidR="00374CB5" w:rsidRDefault="00374CB5">
      <w:r>
        <w:separator/>
      </w:r>
    </w:p>
  </w:footnote>
  <w:footnote w:type="continuationSeparator" w:id="0">
    <w:p w14:paraId="079A57E7" w14:textId="77777777" w:rsidR="00374CB5" w:rsidRDefault="00374CB5">
      <w:r>
        <w:continuationSeparator/>
      </w:r>
    </w:p>
  </w:footnote>
  <w:footnote w:type="continuationNotice" w:id="1">
    <w:p w14:paraId="5739D3A7" w14:textId="77777777" w:rsidR="00374CB5" w:rsidRDefault="00374C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76BE" w14:textId="6AECD143" w:rsidR="00417C04" w:rsidRDefault="00417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A65E" w14:textId="1A24E21E" w:rsidR="00417C04" w:rsidRDefault="00417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AB91" w14:textId="47BE4F16" w:rsidR="00417C04" w:rsidRDefault="00417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464C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8CF7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67EAD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8A432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216A9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4AE6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E2AE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9C23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128C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F65C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67C5D"/>
    <w:multiLevelType w:val="hybridMultilevel"/>
    <w:tmpl w:val="84C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D020E"/>
    <w:multiLevelType w:val="multilevel"/>
    <w:tmpl w:val="B78631BA"/>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23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BB790F"/>
    <w:multiLevelType w:val="hybridMultilevel"/>
    <w:tmpl w:val="78421C4E"/>
    <w:lvl w:ilvl="0" w:tplc="3EB63C68">
      <w:start w:val="1"/>
      <w:numFmt w:val="upperRoman"/>
      <w:pStyle w:val="TestWithBold"/>
      <w:lvlText w:val="%1."/>
      <w:lvlJc w:val="left"/>
      <w:pPr>
        <w:ind w:left="1080" w:hanging="720"/>
      </w:pPr>
      <w:rPr>
        <w:rFonts w:hint="default"/>
        <w:b/>
      </w:rPr>
    </w:lvl>
    <w:lvl w:ilvl="1" w:tplc="E3D0610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E4895"/>
    <w:multiLevelType w:val="hybridMultilevel"/>
    <w:tmpl w:val="5C06DE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301E4"/>
    <w:multiLevelType w:val="multilevel"/>
    <w:tmpl w:val="8AD21160"/>
    <w:lvl w:ilvl="0">
      <w:start w:val="1"/>
      <w:numFmt w:val="upperLetter"/>
      <w:lvlText w:val="%1."/>
      <w:lvlJc w:val="left"/>
      <w:pPr>
        <w:tabs>
          <w:tab w:val="num" w:pos="360"/>
        </w:tabs>
        <w:ind w:left="360" w:hanging="360"/>
      </w:pPr>
      <w:rPr>
        <w:rFonts w:ascii="Times New Roman" w:hAnsi="Times New Roman" w:cs="Times New Roman" w:hint="default"/>
        <w:b w:val="0"/>
      </w:rPr>
    </w:lvl>
    <w:lvl w:ilvl="1">
      <w:start w:val="1"/>
      <w:numFmt w:val="decimal"/>
      <w:pStyle w:val="02listlevel4"/>
      <w:lvlText w:val="%2."/>
      <w:lvlJc w:val="left"/>
      <w:pPr>
        <w:tabs>
          <w:tab w:val="num" w:pos="720"/>
        </w:tabs>
        <w:ind w:left="720" w:hanging="360"/>
      </w:pPr>
      <w:rPr>
        <w:rFonts w:ascii="Times New Roman" w:hAnsi="Times New Roman" w:cs="Times New Roman" w:hint="default"/>
        <w:b w:val="0"/>
        <w:color w:val="auto"/>
      </w:rPr>
    </w:lvl>
    <w:lvl w:ilvl="2">
      <w:start w:val="1"/>
      <w:numFmt w:val="lowerLetter"/>
      <w:lvlText w:val="%3."/>
      <w:lvlJc w:val="left"/>
      <w:pPr>
        <w:tabs>
          <w:tab w:val="num" w:pos="1440"/>
        </w:tabs>
        <w:ind w:left="1440" w:hanging="360"/>
      </w:pPr>
      <w:rPr>
        <w:rFonts w:ascii="Times New Roman" w:hAnsi="Times New Roman" w:cs="Times New Roman" w:hint="default"/>
        <w:b w:val="0"/>
        <w:caps w:val="0"/>
        <w:color w:val="auto"/>
      </w:rPr>
    </w:lvl>
    <w:lvl w:ilvl="3">
      <w:start w:val="1"/>
      <w:numFmt w:val="lowerRoman"/>
      <w:pStyle w:val="04listleveli"/>
      <w:lvlText w:val="%4."/>
      <w:lvlJc w:val="left"/>
      <w:pPr>
        <w:tabs>
          <w:tab w:val="num" w:pos="1890"/>
        </w:tabs>
        <w:ind w:left="1890" w:hanging="360"/>
      </w:pPr>
      <w:rPr>
        <w:rFonts w:hint="default"/>
        <w:b w:val="0"/>
        <w:i w:val="0"/>
      </w:rPr>
    </w:lvl>
    <w:lvl w:ilvl="4">
      <w:start w:val="1"/>
      <w:numFmt w:val="lowerLetter"/>
      <w:pStyle w:val="05listlevela"/>
      <w:lvlText w:val="%5)"/>
      <w:lvlJc w:val="right"/>
      <w:pPr>
        <w:tabs>
          <w:tab w:val="num" w:pos="2376"/>
        </w:tabs>
        <w:ind w:left="2376" w:hanging="288"/>
      </w:pPr>
      <w:rPr>
        <w:rFonts w:hint="default"/>
        <w:i w:val="0"/>
      </w:rPr>
    </w:lvl>
    <w:lvl w:ilvl="5">
      <w:start w:val="1"/>
      <w:numFmt w:val="lowerRoman"/>
      <w:pStyle w:val="06listleveli"/>
      <w:lvlText w:val="%6)"/>
      <w:lvlJc w:val="left"/>
      <w:pPr>
        <w:tabs>
          <w:tab w:val="num" w:pos="2520"/>
        </w:tabs>
        <w:ind w:left="2520" w:hanging="360"/>
      </w:pPr>
      <w:rPr>
        <w:rFonts w:hint="default"/>
      </w:rPr>
    </w:lvl>
    <w:lvl w:ilvl="6">
      <w:start w:val="1"/>
      <w:numFmt w:val="lowerLetter"/>
      <w:pStyle w:val="07listlevelc"/>
      <w:lvlText w:val="(%7)"/>
      <w:lvlJc w:val="right"/>
      <w:pPr>
        <w:tabs>
          <w:tab w:val="num" w:pos="2880"/>
        </w:tabs>
        <w:ind w:left="2880" w:hanging="360"/>
      </w:pPr>
      <w:rPr>
        <w:rFonts w:hint="default"/>
      </w:rPr>
    </w:lvl>
    <w:lvl w:ilvl="7">
      <w:start w:val="1"/>
      <w:numFmt w:val="lowerRoman"/>
      <w:pStyle w:val="08listlevellcroman"/>
      <w:lvlText w:val="(%8)"/>
      <w:lvlJc w:val="left"/>
      <w:pPr>
        <w:tabs>
          <w:tab w:val="num" w:pos="3240"/>
        </w:tabs>
        <w:ind w:left="3240" w:hanging="360"/>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Zero"/>
      <w:lvlText w:val="(%9)"/>
      <w:lvlJc w:val="left"/>
      <w:pPr>
        <w:tabs>
          <w:tab w:val="num" w:pos="3600"/>
        </w:tabs>
        <w:ind w:left="3600" w:hanging="360"/>
      </w:pPr>
      <w:rPr>
        <w:rFonts w:hint="default"/>
      </w:rPr>
    </w:lvl>
  </w:abstractNum>
  <w:abstractNum w:abstractNumId="15" w15:restartNumberingAfterBreak="0">
    <w:nsid w:val="46795407"/>
    <w:multiLevelType w:val="hybridMultilevel"/>
    <w:tmpl w:val="B410488C"/>
    <w:lvl w:ilvl="0" w:tplc="E7E0348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270B"/>
    <w:multiLevelType w:val="hybridMultilevel"/>
    <w:tmpl w:val="3B3493AA"/>
    <w:lvl w:ilvl="0" w:tplc="04090015">
      <w:start w:val="1"/>
      <w:numFmt w:val="upp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16"/>
    <w:multiLevelType w:val="hybridMultilevel"/>
    <w:tmpl w:val="DB46A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F1CA0"/>
    <w:multiLevelType w:val="multilevel"/>
    <w:tmpl w:val="D1A42556"/>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75308D"/>
    <w:multiLevelType w:val="hybridMultilevel"/>
    <w:tmpl w:val="566CDD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363C9"/>
    <w:multiLevelType w:val="hybridMultilevel"/>
    <w:tmpl w:val="554CD23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392DA0"/>
    <w:multiLevelType w:val="hybridMultilevel"/>
    <w:tmpl w:val="1592C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403E9"/>
    <w:multiLevelType w:val="hybridMultilevel"/>
    <w:tmpl w:val="5B82EA56"/>
    <w:lvl w:ilvl="0" w:tplc="0340EC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302628">
    <w:abstractNumId w:val="9"/>
  </w:num>
  <w:num w:numId="2" w16cid:durableId="374549829">
    <w:abstractNumId w:val="7"/>
  </w:num>
  <w:num w:numId="3" w16cid:durableId="1849518536">
    <w:abstractNumId w:val="6"/>
  </w:num>
  <w:num w:numId="4" w16cid:durableId="450635932">
    <w:abstractNumId w:val="5"/>
  </w:num>
  <w:num w:numId="5" w16cid:durableId="309093062">
    <w:abstractNumId w:val="4"/>
  </w:num>
  <w:num w:numId="6" w16cid:durableId="997004036">
    <w:abstractNumId w:val="21"/>
  </w:num>
  <w:num w:numId="7" w16cid:durableId="1063872288">
    <w:abstractNumId w:val="12"/>
  </w:num>
  <w:num w:numId="8" w16cid:durableId="1242523168">
    <w:abstractNumId w:val="17"/>
  </w:num>
  <w:num w:numId="9" w16cid:durableId="237861065">
    <w:abstractNumId w:val="16"/>
  </w:num>
  <w:num w:numId="10" w16cid:durableId="1198349566">
    <w:abstractNumId w:val="15"/>
  </w:num>
  <w:num w:numId="11" w16cid:durableId="539587088">
    <w:abstractNumId w:val="8"/>
  </w:num>
  <w:num w:numId="12" w16cid:durableId="127207086">
    <w:abstractNumId w:val="3"/>
  </w:num>
  <w:num w:numId="13" w16cid:durableId="1595554375">
    <w:abstractNumId w:val="2"/>
  </w:num>
  <w:num w:numId="14" w16cid:durableId="890076891">
    <w:abstractNumId w:val="1"/>
  </w:num>
  <w:num w:numId="15" w16cid:durableId="563948328">
    <w:abstractNumId w:val="0"/>
  </w:num>
  <w:num w:numId="16" w16cid:durableId="2012639791">
    <w:abstractNumId w:val="10"/>
  </w:num>
  <w:num w:numId="17" w16cid:durableId="1077557368">
    <w:abstractNumId w:val="19"/>
  </w:num>
  <w:num w:numId="18" w16cid:durableId="488517209">
    <w:abstractNumId w:val="13"/>
  </w:num>
  <w:num w:numId="19" w16cid:durableId="1768692866">
    <w:abstractNumId w:val="11"/>
  </w:num>
  <w:num w:numId="20" w16cid:durableId="1616788260">
    <w:abstractNumId w:val="18"/>
  </w:num>
  <w:num w:numId="21" w16cid:durableId="501506023">
    <w:abstractNumId w:val="22"/>
  </w:num>
  <w:num w:numId="22" w16cid:durableId="1581796661">
    <w:abstractNumId w:val="20"/>
  </w:num>
  <w:num w:numId="23" w16cid:durableId="752438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7466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99980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C9"/>
    <w:rsid w:val="0000051B"/>
    <w:rsid w:val="000037F0"/>
    <w:rsid w:val="000045C1"/>
    <w:rsid w:val="00006C7E"/>
    <w:rsid w:val="000148B9"/>
    <w:rsid w:val="00014E28"/>
    <w:rsid w:val="00015601"/>
    <w:rsid w:val="00017830"/>
    <w:rsid w:val="00020C09"/>
    <w:rsid w:val="00021530"/>
    <w:rsid w:val="0002159F"/>
    <w:rsid w:val="000238E4"/>
    <w:rsid w:val="00025F1C"/>
    <w:rsid w:val="000268A9"/>
    <w:rsid w:val="00027298"/>
    <w:rsid w:val="00027DDD"/>
    <w:rsid w:val="00031BF3"/>
    <w:rsid w:val="00041616"/>
    <w:rsid w:val="00042425"/>
    <w:rsid w:val="00046C3A"/>
    <w:rsid w:val="00050F33"/>
    <w:rsid w:val="00054167"/>
    <w:rsid w:val="000555E9"/>
    <w:rsid w:val="00055CAF"/>
    <w:rsid w:val="00057005"/>
    <w:rsid w:val="00060E38"/>
    <w:rsid w:val="00062DD1"/>
    <w:rsid w:val="00063397"/>
    <w:rsid w:val="00064054"/>
    <w:rsid w:val="000702C6"/>
    <w:rsid w:val="00071BD2"/>
    <w:rsid w:val="000728D2"/>
    <w:rsid w:val="00074AC7"/>
    <w:rsid w:val="00075FC6"/>
    <w:rsid w:val="00082F26"/>
    <w:rsid w:val="00083650"/>
    <w:rsid w:val="00086E15"/>
    <w:rsid w:val="00087137"/>
    <w:rsid w:val="00087351"/>
    <w:rsid w:val="00087CBA"/>
    <w:rsid w:val="00090BEC"/>
    <w:rsid w:val="000915F5"/>
    <w:rsid w:val="00094676"/>
    <w:rsid w:val="00097269"/>
    <w:rsid w:val="0009777E"/>
    <w:rsid w:val="00097CCD"/>
    <w:rsid w:val="00097EE0"/>
    <w:rsid w:val="000A1783"/>
    <w:rsid w:val="000A68AA"/>
    <w:rsid w:val="000A6F3F"/>
    <w:rsid w:val="000B1F18"/>
    <w:rsid w:val="000B1FFF"/>
    <w:rsid w:val="000B4D16"/>
    <w:rsid w:val="000C350C"/>
    <w:rsid w:val="000C3A31"/>
    <w:rsid w:val="000C3D6D"/>
    <w:rsid w:val="000C5094"/>
    <w:rsid w:val="000C604F"/>
    <w:rsid w:val="000E2519"/>
    <w:rsid w:val="000E2ABB"/>
    <w:rsid w:val="000E2EA1"/>
    <w:rsid w:val="000E46FB"/>
    <w:rsid w:val="000F102B"/>
    <w:rsid w:val="000F1D92"/>
    <w:rsid w:val="000F34E9"/>
    <w:rsid w:val="000F384E"/>
    <w:rsid w:val="000F4D97"/>
    <w:rsid w:val="000F79A2"/>
    <w:rsid w:val="00100AED"/>
    <w:rsid w:val="00100EAA"/>
    <w:rsid w:val="0010430F"/>
    <w:rsid w:val="00105A33"/>
    <w:rsid w:val="00110DAC"/>
    <w:rsid w:val="0011258E"/>
    <w:rsid w:val="00117349"/>
    <w:rsid w:val="001210A3"/>
    <w:rsid w:val="00121924"/>
    <w:rsid w:val="00121983"/>
    <w:rsid w:val="00122413"/>
    <w:rsid w:val="001226CE"/>
    <w:rsid w:val="00123863"/>
    <w:rsid w:val="00126D30"/>
    <w:rsid w:val="001273B6"/>
    <w:rsid w:val="001324F3"/>
    <w:rsid w:val="00135287"/>
    <w:rsid w:val="00135F52"/>
    <w:rsid w:val="0013696C"/>
    <w:rsid w:val="00142E1B"/>
    <w:rsid w:val="001435C7"/>
    <w:rsid w:val="0014410F"/>
    <w:rsid w:val="00145668"/>
    <w:rsid w:val="00146B44"/>
    <w:rsid w:val="001522C3"/>
    <w:rsid w:val="00152680"/>
    <w:rsid w:val="00153B80"/>
    <w:rsid w:val="001569FF"/>
    <w:rsid w:val="00157D2C"/>
    <w:rsid w:val="001739E4"/>
    <w:rsid w:val="00180AD5"/>
    <w:rsid w:val="001826DC"/>
    <w:rsid w:val="00183FE3"/>
    <w:rsid w:val="001841D2"/>
    <w:rsid w:val="00185D30"/>
    <w:rsid w:val="00185D3E"/>
    <w:rsid w:val="001863A6"/>
    <w:rsid w:val="001876BE"/>
    <w:rsid w:val="00191A1C"/>
    <w:rsid w:val="00192054"/>
    <w:rsid w:val="00195F20"/>
    <w:rsid w:val="00197364"/>
    <w:rsid w:val="0019743D"/>
    <w:rsid w:val="001A1498"/>
    <w:rsid w:val="001A25CB"/>
    <w:rsid w:val="001A4298"/>
    <w:rsid w:val="001A7FC9"/>
    <w:rsid w:val="001B15DC"/>
    <w:rsid w:val="001B5B56"/>
    <w:rsid w:val="001B6F88"/>
    <w:rsid w:val="001C07AA"/>
    <w:rsid w:val="001C169F"/>
    <w:rsid w:val="001D0077"/>
    <w:rsid w:val="001D2229"/>
    <w:rsid w:val="001D5488"/>
    <w:rsid w:val="001D6398"/>
    <w:rsid w:val="001E2B25"/>
    <w:rsid w:val="001E3840"/>
    <w:rsid w:val="001E717D"/>
    <w:rsid w:val="001E7B49"/>
    <w:rsid w:val="001E7E4F"/>
    <w:rsid w:val="001F1FA4"/>
    <w:rsid w:val="001F2176"/>
    <w:rsid w:val="001F2269"/>
    <w:rsid w:val="001F4696"/>
    <w:rsid w:val="001F7D5D"/>
    <w:rsid w:val="002050B7"/>
    <w:rsid w:val="00210C2C"/>
    <w:rsid w:val="0021306C"/>
    <w:rsid w:val="00216916"/>
    <w:rsid w:val="00216E24"/>
    <w:rsid w:val="002247D7"/>
    <w:rsid w:val="002425D4"/>
    <w:rsid w:val="002445AA"/>
    <w:rsid w:val="0024481F"/>
    <w:rsid w:val="002463C6"/>
    <w:rsid w:val="00246A58"/>
    <w:rsid w:val="002513AA"/>
    <w:rsid w:val="002520D4"/>
    <w:rsid w:val="002552E4"/>
    <w:rsid w:val="00261BEA"/>
    <w:rsid w:val="00263BA8"/>
    <w:rsid w:val="002673D7"/>
    <w:rsid w:val="002702DC"/>
    <w:rsid w:val="00270F6D"/>
    <w:rsid w:val="00276195"/>
    <w:rsid w:val="00277188"/>
    <w:rsid w:val="00281785"/>
    <w:rsid w:val="00283616"/>
    <w:rsid w:val="0028569E"/>
    <w:rsid w:val="00285CDE"/>
    <w:rsid w:val="00291A31"/>
    <w:rsid w:val="00291E1C"/>
    <w:rsid w:val="002920D6"/>
    <w:rsid w:val="00292951"/>
    <w:rsid w:val="002934AF"/>
    <w:rsid w:val="00294E94"/>
    <w:rsid w:val="00297534"/>
    <w:rsid w:val="002A017C"/>
    <w:rsid w:val="002A1455"/>
    <w:rsid w:val="002A1B25"/>
    <w:rsid w:val="002A3312"/>
    <w:rsid w:val="002A6316"/>
    <w:rsid w:val="002A7F3F"/>
    <w:rsid w:val="002B46A2"/>
    <w:rsid w:val="002B5535"/>
    <w:rsid w:val="002B5942"/>
    <w:rsid w:val="002B5D59"/>
    <w:rsid w:val="002B63BD"/>
    <w:rsid w:val="002B77E0"/>
    <w:rsid w:val="002B7BC2"/>
    <w:rsid w:val="002C08B1"/>
    <w:rsid w:val="002C123C"/>
    <w:rsid w:val="002C57EB"/>
    <w:rsid w:val="002C7587"/>
    <w:rsid w:val="002C7CFD"/>
    <w:rsid w:val="002D1E8B"/>
    <w:rsid w:val="002D3690"/>
    <w:rsid w:val="002D4291"/>
    <w:rsid w:val="002D7D7B"/>
    <w:rsid w:val="002D7E1E"/>
    <w:rsid w:val="002E2950"/>
    <w:rsid w:val="002E3CD1"/>
    <w:rsid w:val="002E4C3A"/>
    <w:rsid w:val="002E4E46"/>
    <w:rsid w:val="002E505E"/>
    <w:rsid w:val="002F0D3E"/>
    <w:rsid w:val="002F30C7"/>
    <w:rsid w:val="002F3351"/>
    <w:rsid w:val="002F7B53"/>
    <w:rsid w:val="003028B9"/>
    <w:rsid w:val="00305368"/>
    <w:rsid w:val="003066DE"/>
    <w:rsid w:val="00316C78"/>
    <w:rsid w:val="00317E9E"/>
    <w:rsid w:val="0032702D"/>
    <w:rsid w:val="00332B57"/>
    <w:rsid w:val="00332F95"/>
    <w:rsid w:val="00334932"/>
    <w:rsid w:val="00335DD3"/>
    <w:rsid w:val="00341477"/>
    <w:rsid w:val="00341F3B"/>
    <w:rsid w:val="00344BF0"/>
    <w:rsid w:val="00344DDF"/>
    <w:rsid w:val="00352F6B"/>
    <w:rsid w:val="003544BB"/>
    <w:rsid w:val="003546CF"/>
    <w:rsid w:val="00361559"/>
    <w:rsid w:val="00361B17"/>
    <w:rsid w:val="003645FB"/>
    <w:rsid w:val="003672EC"/>
    <w:rsid w:val="00370BEF"/>
    <w:rsid w:val="00374CB5"/>
    <w:rsid w:val="00376076"/>
    <w:rsid w:val="00376EAF"/>
    <w:rsid w:val="00381076"/>
    <w:rsid w:val="00387879"/>
    <w:rsid w:val="00390EF6"/>
    <w:rsid w:val="003918AE"/>
    <w:rsid w:val="003927B0"/>
    <w:rsid w:val="003930A1"/>
    <w:rsid w:val="003A323C"/>
    <w:rsid w:val="003A640F"/>
    <w:rsid w:val="003B0984"/>
    <w:rsid w:val="003C5DFE"/>
    <w:rsid w:val="003C75CC"/>
    <w:rsid w:val="003D124E"/>
    <w:rsid w:val="003D3EC9"/>
    <w:rsid w:val="003D4D35"/>
    <w:rsid w:val="003D5DCA"/>
    <w:rsid w:val="003D6062"/>
    <w:rsid w:val="003D662F"/>
    <w:rsid w:val="003E3581"/>
    <w:rsid w:val="003E3A71"/>
    <w:rsid w:val="003E5254"/>
    <w:rsid w:val="003E5863"/>
    <w:rsid w:val="003E682B"/>
    <w:rsid w:val="003E7AC9"/>
    <w:rsid w:val="003F5A2E"/>
    <w:rsid w:val="003F5D7D"/>
    <w:rsid w:val="00401998"/>
    <w:rsid w:val="004109FE"/>
    <w:rsid w:val="00414815"/>
    <w:rsid w:val="00414817"/>
    <w:rsid w:val="00417C04"/>
    <w:rsid w:val="004215C4"/>
    <w:rsid w:val="00423D91"/>
    <w:rsid w:val="00424461"/>
    <w:rsid w:val="0042777B"/>
    <w:rsid w:val="004342F7"/>
    <w:rsid w:val="004361BD"/>
    <w:rsid w:val="00444170"/>
    <w:rsid w:val="0044529A"/>
    <w:rsid w:val="004511D0"/>
    <w:rsid w:val="004529D2"/>
    <w:rsid w:val="00454BF5"/>
    <w:rsid w:val="0045789D"/>
    <w:rsid w:val="0046005F"/>
    <w:rsid w:val="00460680"/>
    <w:rsid w:val="004623AF"/>
    <w:rsid w:val="00463C17"/>
    <w:rsid w:val="0046629B"/>
    <w:rsid w:val="00466812"/>
    <w:rsid w:val="00471680"/>
    <w:rsid w:val="0047319B"/>
    <w:rsid w:val="00475831"/>
    <w:rsid w:val="00475BC8"/>
    <w:rsid w:val="00481530"/>
    <w:rsid w:val="004829CC"/>
    <w:rsid w:val="0048412D"/>
    <w:rsid w:val="00485A80"/>
    <w:rsid w:val="0049322E"/>
    <w:rsid w:val="0049423D"/>
    <w:rsid w:val="004948E7"/>
    <w:rsid w:val="00494CDE"/>
    <w:rsid w:val="00497488"/>
    <w:rsid w:val="004A4109"/>
    <w:rsid w:val="004B1B78"/>
    <w:rsid w:val="004B2B45"/>
    <w:rsid w:val="004B5F82"/>
    <w:rsid w:val="004B7A66"/>
    <w:rsid w:val="004C0B4F"/>
    <w:rsid w:val="004C1E4C"/>
    <w:rsid w:val="004C2D81"/>
    <w:rsid w:val="004D09A1"/>
    <w:rsid w:val="004D6C49"/>
    <w:rsid w:val="004D7FE0"/>
    <w:rsid w:val="004E02A1"/>
    <w:rsid w:val="004E1729"/>
    <w:rsid w:val="004E2EF1"/>
    <w:rsid w:val="004E5946"/>
    <w:rsid w:val="004E61F0"/>
    <w:rsid w:val="004E7C11"/>
    <w:rsid w:val="004F0925"/>
    <w:rsid w:val="004F1F1C"/>
    <w:rsid w:val="004F4360"/>
    <w:rsid w:val="00500767"/>
    <w:rsid w:val="005024EB"/>
    <w:rsid w:val="00504612"/>
    <w:rsid w:val="005106D8"/>
    <w:rsid w:val="00513F69"/>
    <w:rsid w:val="005169A1"/>
    <w:rsid w:val="00517E06"/>
    <w:rsid w:val="00517FBC"/>
    <w:rsid w:val="00520BE3"/>
    <w:rsid w:val="00523018"/>
    <w:rsid w:val="00530252"/>
    <w:rsid w:val="005304BB"/>
    <w:rsid w:val="00535D33"/>
    <w:rsid w:val="00540E8D"/>
    <w:rsid w:val="00545D8A"/>
    <w:rsid w:val="00545DA8"/>
    <w:rsid w:val="005463DD"/>
    <w:rsid w:val="0054785E"/>
    <w:rsid w:val="00547A6D"/>
    <w:rsid w:val="005522F1"/>
    <w:rsid w:val="00556704"/>
    <w:rsid w:val="00557100"/>
    <w:rsid w:val="00564A02"/>
    <w:rsid w:val="005673B3"/>
    <w:rsid w:val="005718EC"/>
    <w:rsid w:val="00582F0C"/>
    <w:rsid w:val="005870AF"/>
    <w:rsid w:val="00590A6D"/>
    <w:rsid w:val="00590BC8"/>
    <w:rsid w:val="00591AF9"/>
    <w:rsid w:val="00591B3F"/>
    <w:rsid w:val="00591E7D"/>
    <w:rsid w:val="00592166"/>
    <w:rsid w:val="00593C6A"/>
    <w:rsid w:val="005A06DD"/>
    <w:rsid w:val="005B3216"/>
    <w:rsid w:val="005B3519"/>
    <w:rsid w:val="005B7CF6"/>
    <w:rsid w:val="005C0BE1"/>
    <w:rsid w:val="005C5ECC"/>
    <w:rsid w:val="005D5BDF"/>
    <w:rsid w:val="005E1BD8"/>
    <w:rsid w:val="005E1C15"/>
    <w:rsid w:val="005E25C3"/>
    <w:rsid w:val="005E2C5A"/>
    <w:rsid w:val="005E5B66"/>
    <w:rsid w:val="005E7EB1"/>
    <w:rsid w:val="005F097D"/>
    <w:rsid w:val="005F0C45"/>
    <w:rsid w:val="00606F10"/>
    <w:rsid w:val="006111B4"/>
    <w:rsid w:val="00611627"/>
    <w:rsid w:val="006132BD"/>
    <w:rsid w:val="006216B3"/>
    <w:rsid w:val="006231F4"/>
    <w:rsid w:val="006236EC"/>
    <w:rsid w:val="006278C2"/>
    <w:rsid w:val="00630362"/>
    <w:rsid w:val="00630DFD"/>
    <w:rsid w:val="006323DB"/>
    <w:rsid w:val="00632554"/>
    <w:rsid w:val="00635C25"/>
    <w:rsid w:val="00636651"/>
    <w:rsid w:val="006407C6"/>
    <w:rsid w:val="006502E0"/>
    <w:rsid w:val="006519FF"/>
    <w:rsid w:val="00657930"/>
    <w:rsid w:val="00660814"/>
    <w:rsid w:val="00660825"/>
    <w:rsid w:val="0066369E"/>
    <w:rsid w:val="00664478"/>
    <w:rsid w:val="00664938"/>
    <w:rsid w:val="006668F2"/>
    <w:rsid w:val="00670918"/>
    <w:rsid w:val="00671DF3"/>
    <w:rsid w:val="00671E60"/>
    <w:rsid w:val="00673DED"/>
    <w:rsid w:val="00675614"/>
    <w:rsid w:val="006768D7"/>
    <w:rsid w:val="006801E4"/>
    <w:rsid w:val="0068238A"/>
    <w:rsid w:val="00687876"/>
    <w:rsid w:val="00691B3B"/>
    <w:rsid w:val="00691C88"/>
    <w:rsid w:val="006942EA"/>
    <w:rsid w:val="00694AAE"/>
    <w:rsid w:val="00695713"/>
    <w:rsid w:val="00695972"/>
    <w:rsid w:val="00696792"/>
    <w:rsid w:val="00697103"/>
    <w:rsid w:val="006A3482"/>
    <w:rsid w:val="006A348E"/>
    <w:rsid w:val="006A378B"/>
    <w:rsid w:val="006A46C1"/>
    <w:rsid w:val="006A5937"/>
    <w:rsid w:val="006C0354"/>
    <w:rsid w:val="006C2BB4"/>
    <w:rsid w:val="006C35F9"/>
    <w:rsid w:val="006C3D1F"/>
    <w:rsid w:val="006D70FE"/>
    <w:rsid w:val="006E5E01"/>
    <w:rsid w:val="006F04D5"/>
    <w:rsid w:val="006F20F0"/>
    <w:rsid w:val="006F523B"/>
    <w:rsid w:val="0070049D"/>
    <w:rsid w:val="00701A2A"/>
    <w:rsid w:val="00702661"/>
    <w:rsid w:val="00704ACC"/>
    <w:rsid w:val="00705DE7"/>
    <w:rsid w:val="007067DC"/>
    <w:rsid w:val="0070708F"/>
    <w:rsid w:val="00707530"/>
    <w:rsid w:val="0071058F"/>
    <w:rsid w:val="00710667"/>
    <w:rsid w:val="007109CC"/>
    <w:rsid w:val="007127FC"/>
    <w:rsid w:val="00714FF2"/>
    <w:rsid w:val="00715F4E"/>
    <w:rsid w:val="00725B2F"/>
    <w:rsid w:val="00727410"/>
    <w:rsid w:val="0073363A"/>
    <w:rsid w:val="00736A2D"/>
    <w:rsid w:val="00736B68"/>
    <w:rsid w:val="00736C80"/>
    <w:rsid w:val="00736E8C"/>
    <w:rsid w:val="00744C2A"/>
    <w:rsid w:val="00746A7D"/>
    <w:rsid w:val="00746C1F"/>
    <w:rsid w:val="007474E8"/>
    <w:rsid w:val="00747EEE"/>
    <w:rsid w:val="00750830"/>
    <w:rsid w:val="00754DB4"/>
    <w:rsid w:val="007603A1"/>
    <w:rsid w:val="0077171D"/>
    <w:rsid w:val="00771EBC"/>
    <w:rsid w:val="00772135"/>
    <w:rsid w:val="00773271"/>
    <w:rsid w:val="007745CD"/>
    <w:rsid w:val="00780AFE"/>
    <w:rsid w:val="00781484"/>
    <w:rsid w:val="00783B7C"/>
    <w:rsid w:val="0078473D"/>
    <w:rsid w:val="00787E66"/>
    <w:rsid w:val="007913D9"/>
    <w:rsid w:val="007934BA"/>
    <w:rsid w:val="0079725D"/>
    <w:rsid w:val="007A0C1C"/>
    <w:rsid w:val="007A4069"/>
    <w:rsid w:val="007B0DC9"/>
    <w:rsid w:val="007B3F4E"/>
    <w:rsid w:val="007B4B4F"/>
    <w:rsid w:val="007B5FF4"/>
    <w:rsid w:val="007B7712"/>
    <w:rsid w:val="007B7BCF"/>
    <w:rsid w:val="007C3C8F"/>
    <w:rsid w:val="007D03C7"/>
    <w:rsid w:val="007D14B8"/>
    <w:rsid w:val="007D1807"/>
    <w:rsid w:val="007D362A"/>
    <w:rsid w:val="007D3BE2"/>
    <w:rsid w:val="007E07B3"/>
    <w:rsid w:val="007E3798"/>
    <w:rsid w:val="007E4A21"/>
    <w:rsid w:val="007E4B0F"/>
    <w:rsid w:val="007E68FE"/>
    <w:rsid w:val="007E69CE"/>
    <w:rsid w:val="007F01B9"/>
    <w:rsid w:val="007F311E"/>
    <w:rsid w:val="0080059F"/>
    <w:rsid w:val="00802F4B"/>
    <w:rsid w:val="00806386"/>
    <w:rsid w:val="00806BF2"/>
    <w:rsid w:val="0081070A"/>
    <w:rsid w:val="0081112B"/>
    <w:rsid w:val="00815AC7"/>
    <w:rsid w:val="00815D85"/>
    <w:rsid w:val="0081666F"/>
    <w:rsid w:val="00816A19"/>
    <w:rsid w:val="00817220"/>
    <w:rsid w:val="00826D77"/>
    <w:rsid w:val="008300CB"/>
    <w:rsid w:val="00840A18"/>
    <w:rsid w:val="008412F1"/>
    <w:rsid w:val="00841AA0"/>
    <w:rsid w:val="00845399"/>
    <w:rsid w:val="00845517"/>
    <w:rsid w:val="008473CF"/>
    <w:rsid w:val="00847401"/>
    <w:rsid w:val="00851972"/>
    <w:rsid w:val="008546E6"/>
    <w:rsid w:val="008572C0"/>
    <w:rsid w:val="00860F85"/>
    <w:rsid w:val="008641D8"/>
    <w:rsid w:val="0087133F"/>
    <w:rsid w:val="008779BB"/>
    <w:rsid w:val="008812F8"/>
    <w:rsid w:val="00882838"/>
    <w:rsid w:val="008837E1"/>
    <w:rsid w:val="008864B5"/>
    <w:rsid w:val="00887779"/>
    <w:rsid w:val="00887F1D"/>
    <w:rsid w:val="008934AA"/>
    <w:rsid w:val="008A0520"/>
    <w:rsid w:val="008A21F1"/>
    <w:rsid w:val="008A26D6"/>
    <w:rsid w:val="008A5E8C"/>
    <w:rsid w:val="008B1273"/>
    <w:rsid w:val="008B360B"/>
    <w:rsid w:val="008B4B3F"/>
    <w:rsid w:val="008B73F1"/>
    <w:rsid w:val="008C0681"/>
    <w:rsid w:val="008C4F9A"/>
    <w:rsid w:val="008D4B61"/>
    <w:rsid w:val="008D7C98"/>
    <w:rsid w:val="008E1661"/>
    <w:rsid w:val="008E7472"/>
    <w:rsid w:val="008F037D"/>
    <w:rsid w:val="008F0CCD"/>
    <w:rsid w:val="008F3BF5"/>
    <w:rsid w:val="008F58E7"/>
    <w:rsid w:val="008F7E4D"/>
    <w:rsid w:val="009056AE"/>
    <w:rsid w:val="0090660B"/>
    <w:rsid w:val="0090726C"/>
    <w:rsid w:val="0091145D"/>
    <w:rsid w:val="0091300A"/>
    <w:rsid w:val="00913B1E"/>
    <w:rsid w:val="009156F5"/>
    <w:rsid w:val="009200C7"/>
    <w:rsid w:val="009209B5"/>
    <w:rsid w:val="00921091"/>
    <w:rsid w:val="009210B9"/>
    <w:rsid w:val="00923333"/>
    <w:rsid w:val="00923C4A"/>
    <w:rsid w:val="009249A2"/>
    <w:rsid w:val="0092516E"/>
    <w:rsid w:val="0092675D"/>
    <w:rsid w:val="00932B8A"/>
    <w:rsid w:val="0093314B"/>
    <w:rsid w:val="0093318D"/>
    <w:rsid w:val="009331E8"/>
    <w:rsid w:val="00934032"/>
    <w:rsid w:val="009341D1"/>
    <w:rsid w:val="00936BD5"/>
    <w:rsid w:val="00942E2F"/>
    <w:rsid w:val="009515F4"/>
    <w:rsid w:val="00951966"/>
    <w:rsid w:val="00960EAA"/>
    <w:rsid w:val="0096252B"/>
    <w:rsid w:val="00963CAD"/>
    <w:rsid w:val="00964420"/>
    <w:rsid w:val="0096481A"/>
    <w:rsid w:val="00970C22"/>
    <w:rsid w:val="00972C4F"/>
    <w:rsid w:val="00973207"/>
    <w:rsid w:val="00976F93"/>
    <w:rsid w:val="009778EF"/>
    <w:rsid w:val="009841A8"/>
    <w:rsid w:val="00984240"/>
    <w:rsid w:val="00993D1A"/>
    <w:rsid w:val="0099722C"/>
    <w:rsid w:val="009A0BD7"/>
    <w:rsid w:val="009A1951"/>
    <w:rsid w:val="009A1C83"/>
    <w:rsid w:val="009A557A"/>
    <w:rsid w:val="009B58F3"/>
    <w:rsid w:val="009B5AD6"/>
    <w:rsid w:val="009C0D32"/>
    <w:rsid w:val="009C1886"/>
    <w:rsid w:val="009C42B9"/>
    <w:rsid w:val="009D30CD"/>
    <w:rsid w:val="009D7FF9"/>
    <w:rsid w:val="009E03FB"/>
    <w:rsid w:val="009E2B6E"/>
    <w:rsid w:val="009E7A66"/>
    <w:rsid w:val="009F4FAC"/>
    <w:rsid w:val="009F6FD5"/>
    <w:rsid w:val="009F7CDF"/>
    <w:rsid w:val="00A038D6"/>
    <w:rsid w:val="00A054D3"/>
    <w:rsid w:val="00A05DC4"/>
    <w:rsid w:val="00A06655"/>
    <w:rsid w:val="00A119DF"/>
    <w:rsid w:val="00A12175"/>
    <w:rsid w:val="00A13A3B"/>
    <w:rsid w:val="00A210FA"/>
    <w:rsid w:val="00A21511"/>
    <w:rsid w:val="00A21CBC"/>
    <w:rsid w:val="00A22BFD"/>
    <w:rsid w:val="00A2694C"/>
    <w:rsid w:val="00A30BD7"/>
    <w:rsid w:val="00A31C25"/>
    <w:rsid w:val="00A44358"/>
    <w:rsid w:val="00A47795"/>
    <w:rsid w:val="00A52BC9"/>
    <w:rsid w:val="00A550F0"/>
    <w:rsid w:val="00A61B6A"/>
    <w:rsid w:val="00A62243"/>
    <w:rsid w:val="00A6397B"/>
    <w:rsid w:val="00A64E6D"/>
    <w:rsid w:val="00A70E04"/>
    <w:rsid w:val="00A73702"/>
    <w:rsid w:val="00A743E7"/>
    <w:rsid w:val="00A74A70"/>
    <w:rsid w:val="00A80514"/>
    <w:rsid w:val="00A86618"/>
    <w:rsid w:val="00A87D55"/>
    <w:rsid w:val="00A90D1B"/>
    <w:rsid w:val="00A90F66"/>
    <w:rsid w:val="00A94F95"/>
    <w:rsid w:val="00A97766"/>
    <w:rsid w:val="00AA3A38"/>
    <w:rsid w:val="00AA4D07"/>
    <w:rsid w:val="00AA588E"/>
    <w:rsid w:val="00AA58EA"/>
    <w:rsid w:val="00AA5E8F"/>
    <w:rsid w:val="00AB1688"/>
    <w:rsid w:val="00AB18D4"/>
    <w:rsid w:val="00AB5618"/>
    <w:rsid w:val="00AC0DC8"/>
    <w:rsid w:val="00AC2D2B"/>
    <w:rsid w:val="00AC7B1D"/>
    <w:rsid w:val="00AC7D39"/>
    <w:rsid w:val="00AC7EFC"/>
    <w:rsid w:val="00AD268D"/>
    <w:rsid w:val="00AE0CB7"/>
    <w:rsid w:val="00AE0D58"/>
    <w:rsid w:val="00AE18AC"/>
    <w:rsid w:val="00AE1FAB"/>
    <w:rsid w:val="00AE2885"/>
    <w:rsid w:val="00AE2CBD"/>
    <w:rsid w:val="00AE3C19"/>
    <w:rsid w:val="00AE3CD4"/>
    <w:rsid w:val="00AE435F"/>
    <w:rsid w:val="00AF2142"/>
    <w:rsid w:val="00AF2A07"/>
    <w:rsid w:val="00AF6032"/>
    <w:rsid w:val="00AF7AD3"/>
    <w:rsid w:val="00B01960"/>
    <w:rsid w:val="00B12B90"/>
    <w:rsid w:val="00B14470"/>
    <w:rsid w:val="00B21558"/>
    <w:rsid w:val="00B24D99"/>
    <w:rsid w:val="00B24E3E"/>
    <w:rsid w:val="00B25007"/>
    <w:rsid w:val="00B32216"/>
    <w:rsid w:val="00B329ED"/>
    <w:rsid w:val="00B34251"/>
    <w:rsid w:val="00B51BEB"/>
    <w:rsid w:val="00B526A3"/>
    <w:rsid w:val="00B60020"/>
    <w:rsid w:val="00B6412C"/>
    <w:rsid w:val="00B655EA"/>
    <w:rsid w:val="00B66576"/>
    <w:rsid w:val="00B67D3F"/>
    <w:rsid w:val="00B70EBB"/>
    <w:rsid w:val="00B742BB"/>
    <w:rsid w:val="00B75C24"/>
    <w:rsid w:val="00B80DAB"/>
    <w:rsid w:val="00B813EB"/>
    <w:rsid w:val="00B86EC3"/>
    <w:rsid w:val="00B91022"/>
    <w:rsid w:val="00B942AA"/>
    <w:rsid w:val="00B96739"/>
    <w:rsid w:val="00B97566"/>
    <w:rsid w:val="00BB008A"/>
    <w:rsid w:val="00BB20BF"/>
    <w:rsid w:val="00BB3F03"/>
    <w:rsid w:val="00BB472D"/>
    <w:rsid w:val="00BC455D"/>
    <w:rsid w:val="00BC6A99"/>
    <w:rsid w:val="00BD49D2"/>
    <w:rsid w:val="00BD62A0"/>
    <w:rsid w:val="00BD6DF9"/>
    <w:rsid w:val="00BE0B48"/>
    <w:rsid w:val="00BE1276"/>
    <w:rsid w:val="00BE386F"/>
    <w:rsid w:val="00BE55F9"/>
    <w:rsid w:val="00BE7F5E"/>
    <w:rsid w:val="00BF008C"/>
    <w:rsid w:val="00BF0C1F"/>
    <w:rsid w:val="00BF2D46"/>
    <w:rsid w:val="00BF59C1"/>
    <w:rsid w:val="00BF7C64"/>
    <w:rsid w:val="00C001E2"/>
    <w:rsid w:val="00C00D5C"/>
    <w:rsid w:val="00C0682E"/>
    <w:rsid w:val="00C12D3D"/>
    <w:rsid w:val="00C14E38"/>
    <w:rsid w:val="00C1506E"/>
    <w:rsid w:val="00C15C23"/>
    <w:rsid w:val="00C15D0D"/>
    <w:rsid w:val="00C174F9"/>
    <w:rsid w:val="00C22A40"/>
    <w:rsid w:val="00C25464"/>
    <w:rsid w:val="00C257F9"/>
    <w:rsid w:val="00C26586"/>
    <w:rsid w:val="00C27DF3"/>
    <w:rsid w:val="00C306FC"/>
    <w:rsid w:val="00C30A9F"/>
    <w:rsid w:val="00C31780"/>
    <w:rsid w:val="00C35288"/>
    <w:rsid w:val="00C371B0"/>
    <w:rsid w:val="00C43447"/>
    <w:rsid w:val="00C43D9F"/>
    <w:rsid w:val="00C44190"/>
    <w:rsid w:val="00C44203"/>
    <w:rsid w:val="00C4544D"/>
    <w:rsid w:val="00C45B59"/>
    <w:rsid w:val="00C5322D"/>
    <w:rsid w:val="00C53259"/>
    <w:rsid w:val="00C56D14"/>
    <w:rsid w:val="00C648B2"/>
    <w:rsid w:val="00C66AA7"/>
    <w:rsid w:val="00C7469F"/>
    <w:rsid w:val="00C7690D"/>
    <w:rsid w:val="00C76D05"/>
    <w:rsid w:val="00C7745E"/>
    <w:rsid w:val="00C77B1E"/>
    <w:rsid w:val="00C80C1A"/>
    <w:rsid w:val="00C827F8"/>
    <w:rsid w:val="00C82ADE"/>
    <w:rsid w:val="00C869C7"/>
    <w:rsid w:val="00C91361"/>
    <w:rsid w:val="00C92FE0"/>
    <w:rsid w:val="00C93FF4"/>
    <w:rsid w:val="00C95EC6"/>
    <w:rsid w:val="00C96112"/>
    <w:rsid w:val="00CA1AB2"/>
    <w:rsid w:val="00CA2F48"/>
    <w:rsid w:val="00CA39DF"/>
    <w:rsid w:val="00CA4BC9"/>
    <w:rsid w:val="00CA56AB"/>
    <w:rsid w:val="00CA6E66"/>
    <w:rsid w:val="00CB180C"/>
    <w:rsid w:val="00CB2137"/>
    <w:rsid w:val="00CB366D"/>
    <w:rsid w:val="00CB3742"/>
    <w:rsid w:val="00CB761B"/>
    <w:rsid w:val="00CC16F3"/>
    <w:rsid w:val="00CC6A98"/>
    <w:rsid w:val="00CC70F5"/>
    <w:rsid w:val="00CD3195"/>
    <w:rsid w:val="00CD69A6"/>
    <w:rsid w:val="00CD7BEB"/>
    <w:rsid w:val="00CE0512"/>
    <w:rsid w:val="00CE0B0D"/>
    <w:rsid w:val="00CE542E"/>
    <w:rsid w:val="00CF0149"/>
    <w:rsid w:val="00CF0A6C"/>
    <w:rsid w:val="00CF0C32"/>
    <w:rsid w:val="00CF2FF9"/>
    <w:rsid w:val="00CF5D95"/>
    <w:rsid w:val="00D067EE"/>
    <w:rsid w:val="00D071B0"/>
    <w:rsid w:val="00D13C34"/>
    <w:rsid w:val="00D145C4"/>
    <w:rsid w:val="00D15EF2"/>
    <w:rsid w:val="00D20E8B"/>
    <w:rsid w:val="00D21963"/>
    <w:rsid w:val="00D23D78"/>
    <w:rsid w:val="00D31CB0"/>
    <w:rsid w:val="00D32748"/>
    <w:rsid w:val="00D33EC1"/>
    <w:rsid w:val="00D352A3"/>
    <w:rsid w:val="00D367A5"/>
    <w:rsid w:val="00D36AB5"/>
    <w:rsid w:val="00D37C78"/>
    <w:rsid w:val="00D41D93"/>
    <w:rsid w:val="00D428F0"/>
    <w:rsid w:val="00D43696"/>
    <w:rsid w:val="00D44079"/>
    <w:rsid w:val="00D4408D"/>
    <w:rsid w:val="00D505E1"/>
    <w:rsid w:val="00D527E3"/>
    <w:rsid w:val="00D55F9D"/>
    <w:rsid w:val="00D57A62"/>
    <w:rsid w:val="00D60D19"/>
    <w:rsid w:val="00D61226"/>
    <w:rsid w:val="00D6171D"/>
    <w:rsid w:val="00D65D6E"/>
    <w:rsid w:val="00D706DC"/>
    <w:rsid w:val="00D73795"/>
    <w:rsid w:val="00D73EB0"/>
    <w:rsid w:val="00D74F17"/>
    <w:rsid w:val="00D84EC1"/>
    <w:rsid w:val="00D8592C"/>
    <w:rsid w:val="00D90CB2"/>
    <w:rsid w:val="00D90DB3"/>
    <w:rsid w:val="00D92190"/>
    <w:rsid w:val="00D93A39"/>
    <w:rsid w:val="00D95DAF"/>
    <w:rsid w:val="00D97116"/>
    <w:rsid w:val="00DA01E6"/>
    <w:rsid w:val="00DA0751"/>
    <w:rsid w:val="00DA3DEB"/>
    <w:rsid w:val="00DA7707"/>
    <w:rsid w:val="00DB0672"/>
    <w:rsid w:val="00DB2BDB"/>
    <w:rsid w:val="00DB3CA5"/>
    <w:rsid w:val="00DB3CFC"/>
    <w:rsid w:val="00DB4361"/>
    <w:rsid w:val="00DB5308"/>
    <w:rsid w:val="00DB6B91"/>
    <w:rsid w:val="00DD3BF7"/>
    <w:rsid w:val="00DD757B"/>
    <w:rsid w:val="00E00BBC"/>
    <w:rsid w:val="00E0138E"/>
    <w:rsid w:val="00E027A6"/>
    <w:rsid w:val="00E02828"/>
    <w:rsid w:val="00E1118C"/>
    <w:rsid w:val="00E122B6"/>
    <w:rsid w:val="00E1359F"/>
    <w:rsid w:val="00E15F0B"/>
    <w:rsid w:val="00E22EE3"/>
    <w:rsid w:val="00E27CA9"/>
    <w:rsid w:val="00E31325"/>
    <w:rsid w:val="00E3322E"/>
    <w:rsid w:val="00E33284"/>
    <w:rsid w:val="00E41F83"/>
    <w:rsid w:val="00E45AA1"/>
    <w:rsid w:val="00E47CA7"/>
    <w:rsid w:val="00E514A7"/>
    <w:rsid w:val="00E55C1E"/>
    <w:rsid w:val="00E56AB3"/>
    <w:rsid w:val="00E630F5"/>
    <w:rsid w:val="00E65023"/>
    <w:rsid w:val="00E66815"/>
    <w:rsid w:val="00E67F19"/>
    <w:rsid w:val="00E7008C"/>
    <w:rsid w:val="00E74803"/>
    <w:rsid w:val="00E80B47"/>
    <w:rsid w:val="00E81727"/>
    <w:rsid w:val="00E820EB"/>
    <w:rsid w:val="00E82573"/>
    <w:rsid w:val="00E82B36"/>
    <w:rsid w:val="00E87443"/>
    <w:rsid w:val="00E93F98"/>
    <w:rsid w:val="00E95C92"/>
    <w:rsid w:val="00E97B0B"/>
    <w:rsid w:val="00EA12E6"/>
    <w:rsid w:val="00EA3ED2"/>
    <w:rsid w:val="00EA725A"/>
    <w:rsid w:val="00EA7F93"/>
    <w:rsid w:val="00EB27B9"/>
    <w:rsid w:val="00EB4DD7"/>
    <w:rsid w:val="00EC06D4"/>
    <w:rsid w:val="00EC14E3"/>
    <w:rsid w:val="00EC2001"/>
    <w:rsid w:val="00EC34E8"/>
    <w:rsid w:val="00EC37B3"/>
    <w:rsid w:val="00ED02AE"/>
    <w:rsid w:val="00ED59A9"/>
    <w:rsid w:val="00ED6B52"/>
    <w:rsid w:val="00ED7620"/>
    <w:rsid w:val="00EE0087"/>
    <w:rsid w:val="00EE64B3"/>
    <w:rsid w:val="00EE68BF"/>
    <w:rsid w:val="00EF408A"/>
    <w:rsid w:val="00EF6CA3"/>
    <w:rsid w:val="00EF7909"/>
    <w:rsid w:val="00F04885"/>
    <w:rsid w:val="00F15201"/>
    <w:rsid w:val="00F1795E"/>
    <w:rsid w:val="00F202EF"/>
    <w:rsid w:val="00F23DAF"/>
    <w:rsid w:val="00F2646B"/>
    <w:rsid w:val="00F272A7"/>
    <w:rsid w:val="00F30292"/>
    <w:rsid w:val="00F314B2"/>
    <w:rsid w:val="00F32ED1"/>
    <w:rsid w:val="00F449FC"/>
    <w:rsid w:val="00F452BF"/>
    <w:rsid w:val="00F4766F"/>
    <w:rsid w:val="00F521CE"/>
    <w:rsid w:val="00F52F37"/>
    <w:rsid w:val="00F5493F"/>
    <w:rsid w:val="00F615A3"/>
    <w:rsid w:val="00F61DF6"/>
    <w:rsid w:val="00F63D2A"/>
    <w:rsid w:val="00F66B02"/>
    <w:rsid w:val="00F706FE"/>
    <w:rsid w:val="00F770AC"/>
    <w:rsid w:val="00F805F0"/>
    <w:rsid w:val="00F81A86"/>
    <w:rsid w:val="00F86FFD"/>
    <w:rsid w:val="00F91911"/>
    <w:rsid w:val="00F97A59"/>
    <w:rsid w:val="00F97CE3"/>
    <w:rsid w:val="00FA06A4"/>
    <w:rsid w:val="00FB2B5A"/>
    <w:rsid w:val="00FB38A6"/>
    <w:rsid w:val="00FB4AE0"/>
    <w:rsid w:val="00FB6F62"/>
    <w:rsid w:val="00FC4735"/>
    <w:rsid w:val="00FC47BA"/>
    <w:rsid w:val="00FC4ABB"/>
    <w:rsid w:val="00FC58D7"/>
    <w:rsid w:val="00FD4845"/>
    <w:rsid w:val="00FD4996"/>
    <w:rsid w:val="00FD669A"/>
    <w:rsid w:val="00FE136B"/>
    <w:rsid w:val="00FE27B7"/>
    <w:rsid w:val="00FE48D9"/>
    <w:rsid w:val="00FE572A"/>
    <w:rsid w:val="00FE5BBF"/>
    <w:rsid w:val="00FE61F5"/>
    <w:rsid w:val="00FF0586"/>
    <w:rsid w:val="00FF08B4"/>
    <w:rsid w:val="00FF1368"/>
    <w:rsid w:val="00FF1668"/>
    <w:rsid w:val="00FF5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A84B3"/>
  <w15:docId w15:val="{0C1DC187-095C-46D1-A70F-78C00793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E38"/>
    <w:pPr>
      <w:overflowPunct w:val="0"/>
      <w:autoSpaceDE w:val="0"/>
      <w:autoSpaceDN w:val="0"/>
      <w:adjustRightInd w:val="0"/>
      <w:spacing w:after="240"/>
      <w:textAlignment w:val="baseline"/>
    </w:pPr>
    <w:rPr>
      <w:sz w:val="24"/>
    </w:rPr>
  </w:style>
  <w:style w:type="paragraph" w:styleId="Heading1">
    <w:name w:val="heading 1"/>
    <w:basedOn w:val="Normal"/>
    <w:next w:val="Normal"/>
    <w:link w:val="Heading1Char"/>
    <w:qFormat/>
    <w:rsid w:val="000F1D92"/>
    <w:pPr>
      <w:spacing w:before="480" w:after="480"/>
      <w:jc w:val="center"/>
      <w:outlineLvl w:val="0"/>
    </w:pPr>
    <w:rPr>
      <w:b/>
      <w:sz w:val="56"/>
    </w:rPr>
  </w:style>
  <w:style w:type="paragraph" w:styleId="Heading2">
    <w:name w:val="heading 2"/>
    <w:basedOn w:val="Normal"/>
    <w:next w:val="Normal"/>
    <w:link w:val="Heading2Char"/>
    <w:unhideWhenUsed/>
    <w:qFormat/>
    <w:rsid w:val="000F1D92"/>
    <w:pPr>
      <w:tabs>
        <w:tab w:val="left" w:pos="1530"/>
      </w:tabs>
      <w:suppressAutoHyphens/>
      <w:spacing w:after="0"/>
      <w:outlineLvl w:val="1"/>
    </w:pPr>
  </w:style>
  <w:style w:type="paragraph" w:styleId="Heading3">
    <w:name w:val="heading 3"/>
    <w:basedOn w:val="Normal"/>
    <w:next w:val="Normal"/>
    <w:link w:val="Heading3Char"/>
    <w:unhideWhenUsed/>
    <w:qFormat/>
    <w:rsid w:val="00CB761B"/>
    <w:pPr>
      <w:keepNext/>
      <w:keepLines/>
      <w:spacing w:before="240" w:after="160"/>
      <w:outlineLvl w:val="2"/>
    </w:pPr>
    <w:rPr>
      <w:rFonts w:eastAsiaTheme="majorEastAsia"/>
      <w:b/>
      <w:bCs/>
      <w:color w:val="000000" w:themeColor="text1"/>
      <w:szCs w:val="24"/>
    </w:rPr>
  </w:style>
  <w:style w:type="paragraph" w:styleId="Heading4">
    <w:name w:val="heading 4"/>
    <w:basedOn w:val="Normal"/>
    <w:next w:val="Normal"/>
    <w:link w:val="Heading4Char"/>
    <w:semiHidden/>
    <w:unhideWhenUsed/>
    <w:qFormat/>
    <w:rsid w:val="002817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8178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8178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8178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817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817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ssageHeaderFirst">
    <w:name w:val="Message Header First"/>
    <w:basedOn w:val="MessageHeader"/>
    <w:next w:val="MessageHeader"/>
    <w:pPr>
      <w:keepLines/>
      <w:pBdr>
        <w:top w:val="none" w:sz="0" w:space="0" w:color="auto"/>
        <w:left w:val="none" w:sz="0" w:space="0" w:color="auto"/>
        <w:bottom w:val="none" w:sz="0" w:space="0" w:color="auto"/>
        <w:right w:val="none" w:sz="0" w:space="0" w:color="auto"/>
      </w:pBdr>
      <w:shd w:val="clear" w:color="auto" w:fill="auto"/>
      <w:tabs>
        <w:tab w:val="left" w:pos="1080"/>
      </w:tabs>
      <w:spacing w:before="360" w:after="120" w:line="240" w:lineRule="atLeast"/>
    </w:pPr>
    <w:rPr>
      <w:rFonts w:ascii="Garamond" w:hAnsi="Garamond"/>
      <w:caps/>
      <w:sz w:val="18"/>
    </w:rPr>
  </w:style>
  <w:style w:type="character" w:customStyle="1" w:styleId="MessageHeaderLabel">
    <w:name w:val="Message Header Label"/>
    <w:rPr>
      <w:b/>
      <w:sz w:val="18"/>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A52BC9"/>
    <w:pPr>
      <w:autoSpaceDE w:val="0"/>
      <w:autoSpaceDN w:val="0"/>
      <w:adjustRightInd w:val="0"/>
    </w:pPr>
    <w:rPr>
      <w:rFonts w:ascii="Tw Cen MT Condensed" w:hAnsi="Tw Cen MT Condensed" w:cs="Tw Cen MT Condensed"/>
      <w:color w:val="000000"/>
      <w:sz w:val="24"/>
      <w:szCs w:val="24"/>
    </w:rPr>
  </w:style>
  <w:style w:type="paragraph" w:styleId="BalloonText">
    <w:name w:val="Balloon Text"/>
    <w:basedOn w:val="Normal"/>
    <w:link w:val="BalloonTextChar"/>
    <w:rsid w:val="00A52BC9"/>
    <w:rPr>
      <w:rFonts w:ascii="Tahoma" w:hAnsi="Tahoma" w:cs="Tahoma"/>
      <w:sz w:val="16"/>
      <w:szCs w:val="16"/>
    </w:rPr>
  </w:style>
  <w:style w:type="character" w:styleId="FootnoteReference">
    <w:name w:val="footnote reference"/>
    <w:semiHidden/>
    <w:rPr>
      <w:vertAlign w:val="superscript"/>
    </w:rPr>
  </w:style>
  <w:style w:type="character" w:customStyle="1" w:styleId="BalloonTextChar">
    <w:name w:val="Balloon Text Char"/>
    <w:link w:val="BalloonText"/>
    <w:rsid w:val="00A52BC9"/>
    <w:rPr>
      <w:rFonts w:ascii="Tahoma" w:hAnsi="Tahoma" w:cs="Tahoma"/>
      <w:sz w:val="16"/>
      <w:szCs w:val="16"/>
    </w:rPr>
  </w:style>
  <w:style w:type="character" w:styleId="Strong">
    <w:name w:val="Strong"/>
    <w:uiPriority w:val="22"/>
    <w:qFormat/>
    <w:rsid w:val="00B24E3E"/>
    <w:rPr>
      <w:b/>
      <w:bCs/>
    </w:rPr>
  </w:style>
  <w:style w:type="paragraph" w:styleId="PlainText">
    <w:name w:val="Plain Text"/>
    <w:basedOn w:val="Normal"/>
    <w:link w:val="PlainTextChar"/>
    <w:uiPriority w:val="99"/>
    <w:unhideWhenUsed/>
    <w:rsid w:val="003544BB"/>
    <w:pPr>
      <w:overflowPunct/>
      <w:autoSpaceDE/>
      <w:autoSpaceDN/>
      <w:adjustRightInd/>
      <w:textAlignment w:val="auto"/>
    </w:pPr>
    <w:rPr>
      <w:rFonts w:ascii="Calibri" w:eastAsia="Calibri" w:hAnsi="Calibri" w:cs="Consolas"/>
      <w:sz w:val="22"/>
      <w:szCs w:val="21"/>
    </w:rPr>
  </w:style>
  <w:style w:type="character" w:customStyle="1" w:styleId="PlainTextChar">
    <w:name w:val="Plain Text Char"/>
    <w:link w:val="PlainText"/>
    <w:uiPriority w:val="99"/>
    <w:rsid w:val="003544BB"/>
    <w:rPr>
      <w:rFonts w:ascii="Calibri" w:eastAsia="Calibri" w:hAnsi="Calibri" w:cs="Consolas"/>
      <w:sz w:val="22"/>
      <w:szCs w:val="21"/>
    </w:rPr>
  </w:style>
  <w:style w:type="paragraph" w:styleId="NormalWeb">
    <w:name w:val="Normal (Web)"/>
    <w:basedOn w:val="Normal"/>
    <w:uiPriority w:val="99"/>
    <w:unhideWhenUsed/>
    <w:rsid w:val="00046C3A"/>
    <w:pPr>
      <w:overflowPunct/>
      <w:autoSpaceDE/>
      <w:autoSpaceDN/>
      <w:adjustRightInd/>
      <w:spacing w:before="100" w:beforeAutospacing="1" w:after="100" w:afterAutospacing="1"/>
      <w:textAlignment w:val="auto"/>
    </w:pPr>
    <w:rPr>
      <w:szCs w:val="24"/>
    </w:rPr>
  </w:style>
  <w:style w:type="character" w:customStyle="1" w:styleId="Heading1Char">
    <w:name w:val="Heading 1 Char"/>
    <w:basedOn w:val="DefaultParagraphFont"/>
    <w:link w:val="Heading1"/>
    <w:rsid w:val="000F1D92"/>
    <w:rPr>
      <w:b/>
      <w:sz w:val="56"/>
    </w:rPr>
  </w:style>
  <w:style w:type="character" w:customStyle="1" w:styleId="Heading2Char">
    <w:name w:val="Heading 2 Char"/>
    <w:basedOn w:val="DefaultParagraphFont"/>
    <w:link w:val="Heading2"/>
    <w:rsid w:val="000F1D92"/>
    <w:rPr>
      <w:sz w:val="24"/>
    </w:rPr>
  </w:style>
  <w:style w:type="character" w:styleId="Hyperlink">
    <w:name w:val="Hyperlink"/>
    <w:rsid w:val="00D4408D"/>
    <w:rPr>
      <w:color w:val="0000FF"/>
      <w:u w:val="single"/>
    </w:rPr>
  </w:style>
  <w:style w:type="paragraph" w:styleId="ListParagraph">
    <w:name w:val="List Paragraph"/>
    <w:basedOn w:val="Normal"/>
    <w:uiPriority w:val="34"/>
    <w:qFormat/>
    <w:rsid w:val="00D4408D"/>
    <w:pPr>
      <w:spacing w:after="0"/>
      <w:ind w:left="720"/>
    </w:pPr>
  </w:style>
  <w:style w:type="paragraph" w:styleId="FootnoteText">
    <w:name w:val="footnote text"/>
    <w:basedOn w:val="Normal"/>
    <w:link w:val="FootnoteTextChar"/>
    <w:rsid w:val="00D4408D"/>
    <w:pPr>
      <w:spacing w:after="0"/>
    </w:pPr>
  </w:style>
  <w:style w:type="character" w:customStyle="1" w:styleId="FootnoteTextChar">
    <w:name w:val="Footnote Text Char"/>
    <w:basedOn w:val="DefaultParagraphFont"/>
    <w:link w:val="FootnoteText"/>
    <w:rsid w:val="00D4408D"/>
  </w:style>
  <w:style w:type="paragraph" w:customStyle="1" w:styleId="TestWithBold">
    <w:name w:val="Test With Bold"/>
    <w:basedOn w:val="ListParagraph"/>
    <w:qFormat/>
    <w:rsid w:val="00D4408D"/>
    <w:pPr>
      <w:numPr>
        <w:numId w:val="7"/>
      </w:numPr>
      <w:overflowPunct/>
      <w:autoSpaceDE/>
      <w:autoSpaceDN/>
      <w:adjustRightInd/>
      <w:spacing w:before="240" w:after="240"/>
      <w:ind w:left="360" w:hanging="360"/>
      <w:textAlignment w:val="auto"/>
    </w:pPr>
    <w:rPr>
      <w:b/>
      <w:bCs/>
      <w:color w:val="000000"/>
      <w:szCs w:val="24"/>
    </w:rPr>
  </w:style>
  <w:style w:type="paragraph" w:styleId="Bibliography">
    <w:name w:val="Bibliography"/>
    <w:basedOn w:val="Normal"/>
    <w:next w:val="Normal"/>
    <w:uiPriority w:val="37"/>
    <w:semiHidden/>
    <w:unhideWhenUsed/>
    <w:rsid w:val="00281785"/>
  </w:style>
  <w:style w:type="paragraph" w:styleId="BlockText">
    <w:name w:val="Block Text"/>
    <w:basedOn w:val="Normal"/>
    <w:semiHidden/>
    <w:unhideWhenUsed/>
    <w:rsid w:val="0028178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81785"/>
    <w:pPr>
      <w:spacing w:after="120"/>
    </w:pPr>
  </w:style>
  <w:style w:type="character" w:customStyle="1" w:styleId="BodyTextChar">
    <w:name w:val="Body Text Char"/>
    <w:basedOn w:val="DefaultParagraphFont"/>
    <w:link w:val="BodyText"/>
    <w:semiHidden/>
    <w:rsid w:val="00281785"/>
  </w:style>
  <w:style w:type="paragraph" w:styleId="BodyText2">
    <w:name w:val="Body Text 2"/>
    <w:basedOn w:val="Normal"/>
    <w:link w:val="BodyText2Char"/>
    <w:semiHidden/>
    <w:unhideWhenUsed/>
    <w:rsid w:val="00281785"/>
    <w:pPr>
      <w:spacing w:after="120" w:line="480" w:lineRule="auto"/>
    </w:pPr>
  </w:style>
  <w:style w:type="character" w:customStyle="1" w:styleId="BodyText2Char">
    <w:name w:val="Body Text 2 Char"/>
    <w:basedOn w:val="DefaultParagraphFont"/>
    <w:link w:val="BodyText2"/>
    <w:semiHidden/>
    <w:rsid w:val="00281785"/>
  </w:style>
  <w:style w:type="paragraph" w:styleId="BodyText3">
    <w:name w:val="Body Text 3"/>
    <w:basedOn w:val="Normal"/>
    <w:link w:val="BodyText3Char"/>
    <w:semiHidden/>
    <w:unhideWhenUsed/>
    <w:rsid w:val="00281785"/>
    <w:pPr>
      <w:spacing w:after="120"/>
    </w:pPr>
    <w:rPr>
      <w:sz w:val="16"/>
      <w:szCs w:val="16"/>
    </w:rPr>
  </w:style>
  <w:style w:type="character" w:customStyle="1" w:styleId="BodyText3Char">
    <w:name w:val="Body Text 3 Char"/>
    <w:basedOn w:val="DefaultParagraphFont"/>
    <w:link w:val="BodyText3"/>
    <w:semiHidden/>
    <w:rsid w:val="00281785"/>
    <w:rPr>
      <w:sz w:val="16"/>
      <w:szCs w:val="16"/>
    </w:rPr>
  </w:style>
  <w:style w:type="paragraph" w:styleId="BodyTextFirstIndent">
    <w:name w:val="Body Text First Indent"/>
    <w:basedOn w:val="BodyText"/>
    <w:link w:val="BodyTextFirstIndentChar"/>
    <w:semiHidden/>
    <w:unhideWhenUsed/>
    <w:rsid w:val="00281785"/>
    <w:pPr>
      <w:spacing w:after="240"/>
      <w:ind w:firstLine="360"/>
    </w:pPr>
  </w:style>
  <w:style w:type="character" w:customStyle="1" w:styleId="BodyTextFirstIndentChar">
    <w:name w:val="Body Text First Indent Char"/>
    <w:basedOn w:val="BodyTextChar"/>
    <w:link w:val="BodyTextFirstIndent"/>
    <w:semiHidden/>
    <w:rsid w:val="00281785"/>
  </w:style>
  <w:style w:type="paragraph" w:styleId="BodyTextIndent">
    <w:name w:val="Body Text Indent"/>
    <w:basedOn w:val="Normal"/>
    <w:link w:val="BodyTextIndentChar"/>
    <w:semiHidden/>
    <w:unhideWhenUsed/>
    <w:rsid w:val="00281785"/>
    <w:pPr>
      <w:spacing w:after="120"/>
      <w:ind w:left="360"/>
    </w:pPr>
  </w:style>
  <w:style w:type="character" w:customStyle="1" w:styleId="BodyTextIndentChar">
    <w:name w:val="Body Text Indent Char"/>
    <w:basedOn w:val="DefaultParagraphFont"/>
    <w:link w:val="BodyTextIndent"/>
    <w:semiHidden/>
    <w:rsid w:val="00281785"/>
  </w:style>
  <w:style w:type="paragraph" w:styleId="BodyTextFirstIndent2">
    <w:name w:val="Body Text First Indent 2"/>
    <w:basedOn w:val="BodyTextIndent"/>
    <w:link w:val="BodyTextFirstIndent2Char"/>
    <w:semiHidden/>
    <w:unhideWhenUsed/>
    <w:rsid w:val="00281785"/>
    <w:pPr>
      <w:spacing w:after="240"/>
      <w:ind w:firstLine="360"/>
    </w:pPr>
  </w:style>
  <w:style w:type="character" w:customStyle="1" w:styleId="BodyTextFirstIndent2Char">
    <w:name w:val="Body Text First Indent 2 Char"/>
    <w:basedOn w:val="BodyTextIndentChar"/>
    <w:link w:val="BodyTextFirstIndent2"/>
    <w:semiHidden/>
    <w:rsid w:val="00281785"/>
  </w:style>
  <w:style w:type="paragraph" w:styleId="BodyTextIndent2">
    <w:name w:val="Body Text Indent 2"/>
    <w:basedOn w:val="Normal"/>
    <w:link w:val="BodyTextIndent2Char"/>
    <w:semiHidden/>
    <w:unhideWhenUsed/>
    <w:rsid w:val="00281785"/>
    <w:pPr>
      <w:spacing w:after="120" w:line="480" w:lineRule="auto"/>
      <w:ind w:left="360"/>
    </w:pPr>
  </w:style>
  <w:style w:type="character" w:customStyle="1" w:styleId="BodyTextIndent2Char">
    <w:name w:val="Body Text Indent 2 Char"/>
    <w:basedOn w:val="DefaultParagraphFont"/>
    <w:link w:val="BodyTextIndent2"/>
    <w:semiHidden/>
    <w:rsid w:val="00281785"/>
  </w:style>
  <w:style w:type="paragraph" w:styleId="BodyTextIndent3">
    <w:name w:val="Body Text Indent 3"/>
    <w:basedOn w:val="Normal"/>
    <w:link w:val="BodyTextIndent3Char"/>
    <w:semiHidden/>
    <w:unhideWhenUsed/>
    <w:rsid w:val="00281785"/>
    <w:pPr>
      <w:spacing w:after="120"/>
      <w:ind w:left="360"/>
    </w:pPr>
    <w:rPr>
      <w:sz w:val="16"/>
      <w:szCs w:val="16"/>
    </w:rPr>
  </w:style>
  <w:style w:type="character" w:customStyle="1" w:styleId="BodyTextIndent3Char">
    <w:name w:val="Body Text Indent 3 Char"/>
    <w:basedOn w:val="DefaultParagraphFont"/>
    <w:link w:val="BodyTextIndent3"/>
    <w:semiHidden/>
    <w:rsid w:val="00281785"/>
    <w:rPr>
      <w:sz w:val="16"/>
      <w:szCs w:val="16"/>
    </w:rPr>
  </w:style>
  <w:style w:type="paragraph" w:styleId="Caption">
    <w:name w:val="caption"/>
    <w:basedOn w:val="Normal"/>
    <w:next w:val="Normal"/>
    <w:unhideWhenUsed/>
    <w:qFormat/>
    <w:rsid w:val="00281785"/>
    <w:pPr>
      <w:spacing w:after="200"/>
    </w:pPr>
    <w:rPr>
      <w:i/>
      <w:iCs/>
      <w:color w:val="1F497D" w:themeColor="text2"/>
      <w:sz w:val="18"/>
      <w:szCs w:val="18"/>
    </w:rPr>
  </w:style>
  <w:style w:type="paragraph" w:styleId="Closing">
    <w:name w:val="Closing"/>
    <w:basedOn w:val="Normal"/>
    <w:link w:val="ClosingChar"/>
    <w:semiHidden/>
    <w:unhideWhenUsed/>
    <w:rsid w:val="00281785"/>
    <w:pPr>
      <w:spacing w:after="0"/>
      <w:ind w:left="4320"/>
    </w:pPr>
  </w:style>
  <w:style w:type="character" w:customStyle="1" w:styleId="ClosingChar">
    <w:name w:val="Closing Char"/>
    <w:basedOn w:val="DefaultParagraphFont"/>
    <w:link w:val="Closing"/>
    <w:semiHidden/>
    <w:rsid w:val="00281785"/>
  </w:style>
  <w:style w:type="paragraph" w:styleId="CommentText">
    <w:name w:val="annotation text"/>
    <w:basedOn w:val="Normal"/>
    <w:link w:val="CommentTextChar"/>
    <w:unhideWhenUsed/>
    <w:rsid w:val="00281785"/>
  </w:style>
  <w:style w:type="character" w:customStyle="1" w:styleId="CommentTextChar">
    <w:name w:val="Comment Text Char"/>
    <w:basedOn w:val="DefaultParagraphFont"/>
    <w:link w:val="CommentText"/>
    <w:rsid w:val="00281785"/>
  </w:style>
  <w:style w:type="paragraph" w:styleId="CommentSubject">
    <w:name w:val="annotation subject"/>
    <w:basedOn w:val="CommentText"/>
    <w:next w:val="CommentText"/>
    <w:link w:val="CommentSubjectChar"/>
    <w:semiHidden/>
    <w:unhideWhenUsed/>
    <w:rsid w:val="00281785"/>
    <w:rPr>
      <w:b/>
      <w:bCs/>
    </w:rPr>
  </w:style>
  <w:style w:type="character" w:customStyle="1" w:styleId="CommentSubjectChar">
    <w:name w:val="Comment Subject Char"/>
    <w:basedOn w:val="CommentTextChar"/>
    <w:link w:val="CommentSubject"/>
    <w:semiHidden/>
    <w:rsid w:val="00281785"/>
    <w:rPr>
      <w:b/>
      <w:bCs/>
    </w:rPr>
  </w:style>
  <w:style w:type="paragraph" w:styleId="Date">
    <w:name w:val="Date"/>
    <w:basedOn w:val="Normal"/>
    <w:next w:val="Normal"/>
    <w:link w:val="DateChar"/>
    <w:semiHidden/>
    <w:unhideWhenUsed/>
    <w:rsid w:val="00281785"/>
  </w:style>
  <w:style w:type="character" w:customStyle="1" w:styleId="DateChar">
    <w:name w:val="Date Char"/>
    <w:basedOn w:val="DefaultParagraphFont"/>
    <w:link w:val="Date"/>
    <w:semiHidden/>
    <w:rsid w:val="00281785"/>
  </w:style>
  <w:style w:type="paragraph" w:styleId="DocumentMap">
    <w:name w:val="Document Map"/>
    <w:basedOn w:val="Normal"/>
    <w:link w:val="DocumentMapChar"/>
    <w:semiHidden/>
    <w:unhideWhenUsed/>
    <w:rsid w:val="0028178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281785"/>
    <w:rPr>
      <w:rFonts w:ascii="Segoe UI" w:hAnsi="Segoe UI" w:cs="Segoe UI"/>
      <w:sz w:val="16"/>
      <w:szCs w:val="16"/>
    </w:rPr>
  </w:style>
  <w:style w:type="paragraph" w:styleId="E-mailSignature">
    <w:name w:val="E-mail Signature"/>
    <w:basedOn w:val="Normal"/>
    <w:link w:val="E-mailSignatureChar"/>
    <w:semiHidden/>
    <w:unhideWhenUsed/>
    <w:rsid w:val="00281785"/>
    <w:pPr>
      <w:spacing w:after="0"/>
    </w:pPr>
  </w:style>
  <w:style w:type="character" w:customStyle="1" w:styleId="E-mailSignatureChar">
    <w:name w:val="E-mail Signature Char"/>
    <w:basedOn w:val="DefaultParagraphFont"/>
    <w:link w:val="E-mailSignature"/>
    <w:semiHidden/>
    <w:rsid w:val="00281785"/>
  </w:style>
  <w:style w:type="paragraph" w:styleId="EndnoteText">
    <w:name w:val="endnote text"/>
    <w:basedOn w:val="Normal"/>
    <w:link w:val="EndnoteTextChar"/>
    <w:semiHidden/>
    <w:unhideWhenUsed/>
    <w:rsid w:val="00281785"/>
    <w:pPr>
      <w:spacing w:after="0"/>
    </w:pPr>
  </w:style>
  <w:style w:type="character" w:customStyle="1" w:styleId="EndnoteTextChar">
    <w:name w:val="Endnote Text Char"/>
    <w:basedOn w:val="DefaultParagraphFont"/>
    <w:link w:val="EndnoteText"/>
    <w:semiHidden/>
    <w:rsid w:val="00281785"/>
  </w:style>
  <w:style w:type="paragraph" w:styleId="EnvelopeAddress">
    <w:name w:val="envelope address"/>
    <w:basedOn w:val="Normal"/>
    <w:semiHidden/>
    <w:unhideWhenUsed/>
    <w:rsid w:val="0028178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281785"/>
    <w:pPr>
      <w:spacing w:after="0"/>
    </w:pPr>
    <w:rPr>
      <w:rFonts w:asciiTheme="majorHAnsi" w:eastAsiaTheme="majorEastAsia" w:hAnsiTheme="majorHAnsi" w:cstheme="majorBidi"/>
    </w:rPr>
  </w:style>
  <w:style w:type="character" w:customStyle="1" w:styleId="Heading3Char">
    <w:name w:val="Heading 3 Char"/>
    <w:basedOn w:val="DefaultParagraphFont"/>
    <w:link w:val="Heading3"/>
    <w:rsid w:val="00CB761B"/>
    <w:rPr>
      <w:rFonts w:eastAsiaTheme="majorEastAsia"/>
      <w:b/>
      <w:bCs/>
      <w:color w:val="000000" w:themeColor="text1"/>
      <w:sz w:val="24"/>
      <w:szCs w:val="24"/>
    </w:rPr>
  </w:style>
  <w:style w:type="character" w:customStyle="1" w:styleId="Heading4Char">
    <w:name w:val="Heading 4 Char"/>
    <w:basedOn w:val="DefaultParagraphFont"/>
    <w:link w:val="Heading4"/>
    <w:semiHidden/>
    <w:rsid w:val="002817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2817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2817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2817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2817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8178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281785"/>
    <w:pPr>
      <w:spacing w:after="0"/>
    </w:pPr>
    <w:rPr>
      <w:i/>
      <w:iCs/>
    </w:rPr>
  </w:style>
  <w:style w:type="character" w:customStyle="1" w:styleId="HTMLAddressChar">
    <w:name w:val="HTML Address Char"/>
    <w:basedOn w:val="DefaultParagraphFont"/>
    <w:link w:val="HTMLAddress"/>
    <w:semiHidden/>
    <w:rsid w:val="00281785"/>
    <w:rPr>
      <w:i/>
      <w:iCs/>
    </w:rPr>
  </w:style>
  <w:style w:type="paragraph" w:styleId="HTMLPreformatted">
    <w:name w:val="HTML Preformatted"/>
    <w:basedOn w:val="Normal"/>
    <w:link w:val="HTMLPreformattedChar"/>
    <w:semiHidden/>
    <w:unhideWhenUsed/>
    <w:rsid w:val="00281785"/>
    <w:pPr>
      <w:spacing w:after="0"/>
    </w:pPr>
    <w:rPr>
      <w:rFonts w:ascii="Consolas" w:hAnsi="Consolas"/>
    </w:rPr>
  </w:style>
  <w:style w:type="character" w:customStyle="1" w:styleId="HTMLPreformattedChar">
    <w:name w:val="HTML Preformatted Char"/>
    <w:basedOn w:val="DefaultParagraphFont"/>
    <w:link w:val="HTMLPreformatted"/>
    <w:semiHidden/>
    <w:rsid w:val="00281785"/>
    <w:rPr>
      <w:rFonts w:ascii="Consolas" w:hAnsi="Consolas"/>
    </w:rPr>
  </w:style>
  <w:style w:type="paragraph" w:styleId="Index1">
    <w:name w:val="index 1"/>
    <w:basedOn w:val="Normal"/>
    <w:next w:val="Normal"/>
    <w:autoRedefine/>
    <w:semiHidden/>
    <w:unhideWhenUsed/>
    <w:rsid w:val="00281785"/>
    <w:pPr>
      <w:spacing w:after="0"/>
      <w:ind w:left="200" w:hanging="200"/>
    </w:pPr>
  </w:style>
  <w:style w:type="paragraph" w:styleId="Index2">
    <w:name w:val="index 2"/>
    <w:basedOn w:val="Normal"/>
    <w:next w:val="Normal"/>
    <w:autoRedefine/>
    <w:semiHidden/>
    <w:unhideWhenUsed/>
    <w:rsid w:val="00281785"/>
    <w:pPr>
      <w:spacing w:after="0"/>
      <w:ind w:left="400" w:hanging="200"/>
    </w:pPr>
  </w:style>
  <w:style w:type="paragraph" w:styleId="Index3">
    <w:name w:val="index 3"/>
    <w:basedOn w:val="Normal"/>
    <w:next w:val="Normal"/>
    <w:autoRedefine/>
    <w:semiHidden/>
    <w:unhideWhenUsed/>
    <w:rsid w:val="00281785"/>
    <w:pPr>
      <w:spacing w:after="0"/>
      <w:ind w:left="600" w:hanging="200"/>
    </w:pPr>
  </w:style>
  <w:style w:type="paragraph" w:styleId="Index4">
    <w:name w:val="index 4"/>
    <w:basedOn w:val="Normal"/>
    <w:next w:val="Normal"/>
    <w:autoRedefine/>
    <w:semiHidden/>
    <w:unhideWhenUsed/>
    <w:rsid w:val="00281785"/>
    <w:pPr>
      <w:spacing w:after="0"/>
      <w:ind w:left="800" w:hanging="200"/>
    </w:pPr>
  </w:style>
  <w:style w:type="paragraph" w:styleId="Index5">
    <w:name w:val="index 5"/>
    <w:basedOn w:val="Normal"/>
    <w:next w:val="Normal"/>
    <w:autoRedefine/>
    <w:semiHidden/>
    <w:unhideWhenUsed/>
    <w:rsid w:val="00281785"/>
    <w:pPr>
      <w:spacing w:after="0"/>
      <w:ind w:left="1000" w:hanging="200"/>
    </w:pPr>
  </w:style>
  <w:style w:type="paragraph" w:styleId="Index6">
    <w:name w:val="index 6"/>
    <w:basedOn w:val="Normal"/>
    <w:next w:val="Normal"/>
    <w:autoRedefine/>
    <w:semiHidden/>
    <w:unhideWhenUsed/>
    <w:rsid w:val="00281785"/>
    <w:pPr>
      <w:spacing w:after="0"/>
      <w:ind w:left="1200" w:hanging="200"/>
    </w:pPr>
  </w:style>
  <w:style w:type="paragraph" w:styleId="Index7">
    <w:name w:val="index 7"/>
    <w:basedOn w:val="Normal"/>
    <w:next w:val="Normal"/>
    <w:autoRedefine/>
    <w:semiHidden/>
    <w:unhideWhenUsed/>
    <w:rsid w:val="00281785"/>
    <w:pPr>
      <w:spacing w:after="0"/>
      <w:ind w:left="1400" w:hanging="200"/>
    </w:pPr>
  </w:style>
  <w:style w:type="paragraph" w:styleId="Index8">
    <w:name w:val="index 8"/>
    <w:basedOn w:val="Normal"/>
    <w:next w:val="Normal"/>
    <w:autoRedefine/>
    <w:semiHidden/>
    <w:unhideWhenUsed/>
    <w:rsid w:val="00281785"/>
    <w:pPr>
      <w:spacing w:after="0"/>
      <w:ind w:left="1600" w:hanging="200"/>
    </w:pPr>
  </w:style>
  <w:style w:type="paragraph" w:styleId="Index9">
    <w:name w:val="index 9"/>
    <w:basedOn w:val="Normal"/>
    <w:next w:val="Normal"/>
    <w:autoRedefine/>
    <w:semiHidden/>
    <w:unhideWhenUsed/>
    <w:rsid w:val="00281785"/>
    <w:pPr>
      <w:spacing w:after="0"/>
      <w:ind w:left="1800" w:hanging="200"/>
    </w:pPr>
  </w:style>
  <w:style w:type="paragraph" w:styleId="IndexHeading">
    <w:name w:val="index heading"/>
    <w:basedOn w:val="Normal"/>
    <w:next w:val="Index1"/>
    <w:semiHidden/>
    <w:unhideWhenUsed/>
    <w:rsid w:val="0028178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17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81785"/>
    <w:rPr>
      <w:i/>
      <w:iCs/>
      <w:color w:val="4F81BD" w:themeColor="accent1"/>
    </w:rPr>
  </w:style>
  <w:style w:type="paragraph" w:styleId="List">
    <w:name w:val="List"/>
    <w:basedOn w:val="Normal"/>
    <w:semiHidden/>
    <w:unhideWhenUsed/>
    <w:rsid w:val="00281785"/>
    <w:pPr>
      <w:ind w:left="360" w:hanging="360"/>
      <w:contextualSpacing/>
    </w:pPr>
  </w:style>
  <w:style w:type="paragraph" w:styleId="List2">
    <w:name w:val="List 2"/>
    <w:basedOn w:val="Normal"/>
    <w:semiHidden/>
    <w:unhideWhenUsed/>
    <w:rsid w:val="00281785"/>
    <w:pPr>
      <w:ind w:left="720" w:hanging="360"/>
      <w:contextualSpacing/>
    </w:pPr>
  </w:style>
  <w:style w:type="paragraph" w:styleId="List3">
    <w:name w:val="List 3"/>
    <w:basedOn w:val="Normal"/>
    <w:semiHidden/>
    <w:unhideWhenUsed/>
    <w:rsid w:val="00281785"/>
    <w:pPr>
      <w:ind w:left="1080" w:hanging="360"/>
      <w:contextualSpacing/>
    </w:pPr>
  </w:style>
  <w:style w:type="paragraph" w:styleId="List4">
    <w:name w:val="List 4"/>
    <w:basedOn w:val="Normal"/>
    <w:semiHidden/>
    <w:unhideWhenUsed/>
    <w:rsid w:val="00281785"/>
    <w:pPr>
      <w:ind w:left="1440" w:hanging="360"/>
      <w:contextualSpacing/>
    </w:pPr>
  </w:style>
  <w:style w:type="paragraph" w:styleId="List5">
    <w:name w:val="List 5"/>
    <w:basedOn w:val="Normal"/>
    <w:semiHidden/>
    <w:unhideWhenUsed/>
    <w:rsid w:val="00281785"/>
    <w:pPr>
      <w:ind w:left="1800" w:hanging="360"/>
      <w:contextualSpacing/>
    </w:pPr>
  </w:style>
  <w:style w:type="paragraph" w:styleId="ListBullet">
    <w:name w:val="List Bullet"/>
    <w:basedOn w:val="Normal"/>
    <w:rsid w:val="00281785"/>
    <w:pPr>
      <w:numPr>
        <w:numId w:val="1"/>
      </w:numPr>
      <w:contextualSpacing/>
    </w:pPr>
  </w:style>
  <w:style w:type="paragraph" w:styleId="ListBullet2">
    <w:name w:val="List Bullet 2"/>
    <w:basedOn w:val="Normal"/>
    <w:semiHidden/>
    <w:unhideWhenUsed/>
    <w:rsid w:val="00281785"/>
    <w:pPr>
      <w:numPr>
        <w:numId w:val="2"/>
      </w:numPr>
      <w:contextualSpacing/>
    </w:pPr>
  </w:style>
  <w:style w:type="paragraph" w:styleId="ListBullet3">
    <w:name w:val="List Bullet 3"/>
    <w:basedOn w:val="Normal"/>
    <w:semiHidden/>
    <w:unhideWhenUsed/>
    <w:rsid w:val="00281785"/>
    <w:pPr>
      <w:numPr>
        <w:numId w:val="3"/>
      </w:numPr>
      <w:contextualSpacing/>
    </w:pPr>
  </w:style>
  <w:style w:type="paragraph" w:styleId="ListBullet4">
    <w:name w:val="List Bullet 4"/>
    <w:basedOn w:val="Normal"/>
    <w:semiHidden/>
    <w:unhideWhenUsed/>
    <w:rsid w:val="00281785"/>
    <w:pPr>
      <w:numPr>
        <w:numId w:val="4"/>
      </w:numPr>
      <w:contextualSpacing/>
    </w:pPr>
  </w:style>
  <w:style w:type="paragraph" w:styleId="ListBullet5">
    <w:name w:val="List Bullet 5"/>
    <w:basedOn w:val="Normal"/>
    <w:semiHidden/>
    <w:unhideWhenUsed/>
    <w:rsid w:val="00281785"/>
    <w:pPr>
      <w:numPr>
        <w:numId w:val="5"/>
      </w:numPr>
      <w:contextualSpacing/>
    </w:pPr>
  </w:style>
  <w:style w:type="paragraph" w:styleId="ListContinue">
    <w:name w:val="List Continue"/>
    <w:basedOn w:val="Normal"/>
    <w:semiHidden/>
    <w:unhideWhenUsed/>
    <w:rsid w:val="00281785"/>
    <w:pPr>
      <w:spacing w:after="120"/>
      <w:ind w:left="360"/>
      <w:contextualSpacing/>
    </w:pPr>
  </w:style>
  <w:style w:type="paragraph" w:styleId="ListContinue2">
    <w:name w:val="List Continue 2"/>
    <w:basedOn w:val="Normal"/>
    <w:semiHidden/>
    <w:unhideWhenUsed/>
    <w:rsid w:val="00281785"/>
    <w:pPr>
      <w:spacing w:after="120"/>
      <w:ind w:left="720"/>
      <w:contextualSpacing/>
    </w:pPr>
  </w:style>
  <w:style w:type="paragraph" w:styleId="ListContinue3">
    <w:name w:val="List Continue 3"/>
    <w:basedOn w:val="Normal"/>
    <w:rsid w:val="00281785"/>
    <w:pPr>
      <w:spacing w:after="120"/>
      <w:ind w:left="1080"/>
      <w:contextualSpacing/>
    </w:pPr>
  </w:style>
  <w:style w:type="paragraph" w:styleId="ListContinue4">
    <w:name w:val="List Continue 4"/>
    <w:basedOn w:val="Normal"/>
    <w:rsid w:val="00281785"/>
    <w:pPr>
      <w:spacing w:after="120"/>
      <w:ind w:left="1440"/>
      <w:contextualSpacing/>
    </w:pPr>
  </w:style>
  <w:style w:type="paragraph" w:styleId="ListContinue5">
    <w:name w:val="List Continue 5"/>
    <w:basedOn w:val="Normal"/>
    <w:rsid w:val="00281785"/>
    <w:pPr>
      <w:spacing w:after="120"/>
      <w:ind w:left="1800"/>
      <w:contextualSpacing/>
    </w:pPr>
  </w:style>
  <w:style w:type="paragraph" w:styleId="ListNumber">
    <w:name w:val="List Number"/>
    <w:basedOn w:val="Normal"/>
    <w:rsid w:val="00281785"/>
    <w:pPr>
      <w:numPr>
        <w:numId w:val="11"/>
      </w:numPr>
      <w:contextualSpacing/>
    </w:pPr>
  </w:style>
  <w:style w:type="paragraph" w:styleId="ListNumber2">
    <w:name w:val="List Number 2"/>
    <w:basedOn w:val="Normal"/>
    <w:semiHidden/>
    <w:unhideWhenUsed/>
    <w:rsid w:val="00281785"/>
    <w:pPr>
      <w:numPr>
        <w:numId w:val="12"/>
      </w:numPr>
      <w:contextualSpacing/>
    </w:pPr>
  </w:style>
  <w:style w:type="paragraph" w:styleId="ListNumber3">
    <w:name w:val="List Number 3"/>
    <w:basedOn w:val="Normal"/>
    <w:semiHidden/>
    <w:unhideWhenUsed/>
    <w:rsid w:val="00281785"/>
    <w:pPr>
      <w:numPr>
        <w:numId w:val="13"/>
      </w:numPr>
      <w:contextualSpacing/>
    </w:pPr>
  </w:style>
  <w:style w:type="paragraph" w:styleId="ListNumber4">
    <w:name w:val="List Number 4"/>
    <w:basedOn w:val="Normal"/>
    <w:semiHidden/>
    <w:unhideWhenUsed/>
    <w:rsid w:val="00281785"/>
    <w:pPr>
      <w:numPr>
        <w:numId w:val="14"/>
      </w:numPr>
      <w:contextualSpacing/>
    </w:pPr>
  </w:style>
  <w:style w:type="paragraph" w:styleId="ListNumber5">
    <w:name w:val="List Number 5"/>
    <w:basedOn w:val="Normal"/>
    <w:semiHidden/>
    <w:unhideWhenUsed/>
    <w:rsid w:val="00281785"/>
    <w:pPr>
      <w:numPr>
        <w:numId w:val="15"/>
      </w:numPr>
      <w:contextualSpacing/>
    </w:pPr>
  </w:style>
  <w:style w:type="paragraph" w:styleId="MacroText">
    <w:name w:val="macro"/>
    <w:link w:val="MacroTextChar"/>
    <w:rsid w:val="0028178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81785"/>
    <w:rPr>
      <w:rFonts w:ascii="Consolas" w:hAnsi="Consolas"/>
    </w:rPr>
  </w:style>
  <w:style w:type="paragraph" w:styleId="NoSpacing">
    <w:name w:val="No Spacing"/>
    <w:uiPriority w:val="1"/>
    <w:qFormat/>
    <w:rsid w:val="00281785"/>
    <w:pPr>
      <w:overflowPunct w:val="0"/>
      <w:autoSpaceDE w:val="0"/>
      <w:autoSpaceDN w:val="0"/>
      <w:adjustRightInd w:val="0"/>
      <w:textAlignment w:val="baseline"/>
    </w:pPr>
  </w:style>
  <w:style w:type="paragraph" w:styleId="NormalIndent">
    <w:name w:val="Normal Indent"/>
    <w:basedOn w:val="Normal"/>
    <w:semiHidden/>
    <w:unhideWhenUsed/>
    <w:rsid w:val="00281785"/>
    <w:pPr>
      <w:ind w:left="720"/>
    </w:pPr>
  </w:style>
  <w:style w:type="paragraph" w:styleId="NoteHeading">
    <w:name w:val="Note Heading"/>
    <w:basedOn w:val="Normal"/>
    <w:next w:val="Normal"/>
    <w:link w:val="NoteHeadingChar"/>
    <w:semiHidden/>
    <w:unhideWhenUsed/>
    <w:rsid w:val="00281785"/>
    <w:pPr>
      <w:spacing w:after="0"/>
    </w:pPr>
  </w:style>
  <w:style w:type="character" w:customStyle="1" w:styleId="NoteHeadingChar">
    <w:name w:val="Note Heading Char"/>
    <w:basedOn w:val="DefaultParagraphFont"/>
    <w:link w:val="NoteHeading"/>
    <w:semiHidden/>
    <w:rsid w:val="00281785"/>
  </w:style>
  <w:style w:type="paragraph" w:styleId="Quote">
    <w:name w:val="Quote"/>
    <w:basedOn w:val="Normal"/>
    <w:next w:val="Normal"/>
    <w:link w:val="QuoteChar"/>
    <w:uiPriority w:val="29"/>
    <w:qFormat/>
    <w:rsid w:val="002817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1785"/>
    <w:rPr>
      <w:i/>
      <w:iCs/>
      <w:color w:val="404040" w:themeColor="text1" w:themeTint="BF"/>
    </w:rPr>
  </w:style>
  <w:style w:type="paragraph" w:styleId="Salutation">
    <w:name w:val="Salutation"/>
    <w:basedOn w:val="Normal"/>
    <w:next w:val="Normal"/>
    <w:link w:val="SalutationChar"/>
    <w:semiHidden/>
    <w:unhideWhenUsed/>
    <w:rsid w:val="00281785"/>
  </w:style>
  <w:style w:type="character" w:customStyle="1" w:styleId="SalutationChar">
    <w:name w:val="Salutation Char"/>
    <w:basedOn w:val="DefaultParagraphFont"/>
    <w:link w:val="Salutation"/>
    <w:semiHidden/>
    <w:rsid w:val="00281785"/>
  </w:style>
  <w:style w:type="paragraph" w:styleId="Signature">
    <w:name w:val="Signature"/>
    <w:basedOn w:val="Normal"/>
    <w:link w:val="SignatureChar"/>
    <w:semiHidden/>
    <w:unhideWhenUsed/>
    <w:rsid w:val="00281785"/>
    <w:pPr>
      <w:spacing w:after="0"/>
      <w:ind w:left="4320"/>
    </w:pPr>
  </w:style>
  <w:style w:type="character" w:customStyle="1" w:styleId="SignatureChar">
    <w:name w:val="Signature Char"/>
    <w:basedOn w:val="DefaultParagraphFont"/>
    <w:link w:val="Signature"/>
    <w:semiHidden/>
    <w:rsid w:val="00281785"/>
  </w:style>
  <w:style w:type="paragraph" w:styleId="Subtitle">
    <w:name w:val="Subtitle"/>
    <w:basedOn w:val="Normal"/>
    <w:next w:val="Normal"/>
    <w:link w:val="SubtitleChar"/>
    <w:qFormat/>
    <w:rsid w:val="002817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8178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281785"/>
    <w:pPr>
      <w:spacing w:after="0"/>
      <w:ind w:left="200" w:hanging="200"/>
    </w:pPr>
  </w:style>
  <w:style w:type="paragraph" w:styleId="TableofFigures">
    <w:name w:val="table of figures"/>
    <w:basedOn w:val="Normal"/>
    <w:next w:val="Normal"/>
    <w:semiHidden/>
    <w:unhideWhenUsed/>
    <w:rsid w:val="00281785"/>
    <w:pPr>
      <w:spacing w:after="0"/>
    </w:pPr>
  </w:style>
  <w:style w:type="paragraph" w:styleId="Title">
    <w:name w:val="Title"/>
    <w:basedOn w:val="Normal"/>
    <w:next w:val="Normal"/>
    <w:link w:val="TitleChar"/>
    <w:qFormat/>
    <w:rsid w:val="0028178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1785"/>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281785"/>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281785"/>
    <w:pPr>
      <w:spacing w:after="100"/>
    </w:pPr>
  </w:style>
  <w:style w:type="paragraph" w:styleId="TOC2">
    <w:name w:val="toc 2"/>
    <w:basedOn w:val="Normal"/>
    <w:next w:val="Normal"/>
    <w:autoRedefine/>
    <w:semiHidden/>
    <w:unhideWhenUsed/>
    <w:rsid w:val="00281785"/>
    <w:pPr>
      <w:spacing w:after="100"/>
      <w:ind w:left="200"/>
    </w:pPr>
  </w:style>
  <w:style w:type="paragraph" w:styleId="TOC3">
    <w:name w:val="toc 3"/>
    <w:basedOn w:val="Normal"/>
    <w:next w:val="Normal"/>
    <w:autoRedefine/>
    <w:semiHidden/>
    <w:unhideWhenUsed/>
    <w:rsid w:val="00281785"/>
    <w:pPr>
      <w:spacing w:after="100"/>
      <w:ind w:left="400"/>
    </w:pPr>
  </w:style>
  <w:style w:type="paragraph" w:styleId="TOC4">
    <w:name w:val="toc 4"/>
    <w:basedOn w:val="Normal"/>
    <w:next w:val="Normal"/>
    <w:autoRedefine/>
    <w:semiHidden/>
    <w:unhideWhenUsed/>
    <w:rsid w:val="00281785"/>
    <w:pPr>
      <w:spacing w:after="100"/>
      <w:ind w:left="600"/>
    </w:pPr>
  </w:style>
  <w:style w:type="paragraph" w:styleId="TOC5">
    <w:name w:val="toc 5"/>
    <w:basedOn w:val="Normal"/>
    <w:next w:val="Normal"/>
    <w:autoRedefine/>
    <w:semiHidden/>
    <w:unhideWhenUsed/>
    <w:rsid w:val="00281785"/>
    <w:pPr>
      <w:spacing w:after="100"/>
      <w:ind w:left="800"/>
    </w:pPr>
  </w:style>
  <w:style w:type="paragraph" w:styleId="TOC6">
    <w:name w:val="toc 6"/>
    <w:basedOn w:val="Normal"/>
    <w:next w:val="Normal"/>
    <w:autoRedefine/>
    <w:semiHidden/>
    <w:unhideWhenUsed/>
    <w:rsid w:val="00281785"/>
    <w:pPr>
      <w:spacing w:after="100"/>
      <w:ind w:left="1000"/>
    </w:pPr>
  </w:style>
  <w:style w:type="paragraph" w:styleId="TOC7">
    <w:name w:val="toc 7"/>
    <w:basedOn w:val="Normal"/>
    <w:next w:val="Normal"/>
    <w:autoRedefine/>
    <w:semiHidden/>
    <w:unhideWhenUsed/>
    <w:rsid w:val="00281785"/>
    <w:pPr>
      <w:spacing w:after="100"/>
      <w:ind w:left="1200"/>
    </w:pPr>
  </w:style>
  <w:style w:type="paragraph" w:styleId="TOC8">
    <w:name w:val="toc 8"/>
    <w:basedOn w:val="Normal"/>
    <w:next w:val="Normal"/>
    <w:autoRedefine/>
    <w:semiHidden/>
    <w:unhideWhenUsed/>
    <w:rsid w:val="00281785"/>
    <w:pPr>
      <w:spacing w:after="100"/>
      <w:ind w:left="1400"/>
    </w:pPr>
  </w:style>
  <w:style w:type="paragraph" w:styleId="TOC9">
    <w:name w:val="toc 9"/>
    <w:basedOn w:val="Normal"/>
    <w:next w:val="Normal"/>
    <w:autoRedefine/>
    <w:semiHidden/>
    <w:unhideWhenUsed/>
    <w:rsid w:val="00281785"/>
    <w:pPr>
      <w:spacing w:after="100"/>
      <w:ind w:left="1600"/>
    </w:pPr>
  </w:style>
  <w:style w:type="paragraph" w:styleId="TOCHeading">
    <w:name w:val="TOC Heading"/>
    <w:basedOn w:val="Heading1"/>
    <w:next w:val="Normal"/>
    <w:uiPriority w:val="39"/>
    <w:semiHidden/>
    <w:unhideWhenUsed/>
    <w:qFormat/>
    <w:rsid w:val="00281785"/>
    <w:pPr>
      <w:keepNext/>
      <w:keepLines/>
      <w:spacing w:before="240" w:after="0"/>
      <w:jc w:val="left"/>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157D2C"/>
    <w:rPr>
      <w:color w:val="605E5C"/>
      <w:shd w:val="clear" w:color="auto" w:fill="E1DFDD"/>
    </w:rPr>
  </w:style>
  <w:style w:type="character" w:styleId="CommentReference">
    <w:name w:val="annotation reference"/>
    <w:basedOn w:val="DefaultParagraphFont"/>
    <w:semiHidden/>
    <w:unhideWhenUsed/>
    <w:rsid w:val="00951966"/>
    <w:rPr>
      <w:sz w:val="16"/>
      <w:szCs w:val="16"/>
    </w:rPr>
  </w:style>
  <w:style w:type="paragraph" w:customStyle="1" w:styleId="08listlevellcroman">
    <w:name w:val="08 list level (lc roman)"/>
    <w:qFormat/>
    <w:rsid w:val="00C0682E"/>
    <w:pPr>
      <w:widowControl w:val="0"/>
      <w:numPr>
        <w:ilvl w:val="7"/>
        <w:numId w:val="24"/>
      </w:numPr>
      <w:tabs>
        <w:tab w:val="left" w:pos="5328"/>
      </w:tabs>
      <w:spacing w:before="60" w:after="120"/>
    </w:pPr>
    <w:rPr>
      <w:rFonts w:cs="Arial"/>
      <w:sz w:val="24"/>
      <w:szCs w:val="22"/>
    </w:rPr>
  </w:style>
  <w:style w:type="paragraph" w:customStyle="1" w:styleId="07listlevelc">
    <w:name w:val="07 list level (c)"/>
    <w:qFormat/>
    <w:rsid w:val="00C0682E"/>
    <w:pPr>
      <w:widowControl w:val="0"/>
      <w:numPr>
        <w:ilvl w:val="6"/>
        <w:numId w:val="24"/>
      </w:numPr>
      <w:spacing w:before="60" w:after="120"/>
    </w:pPr>
    <w:rPr>
      <w:iCs/>
      <w:sz w:val="24"/>
      <w:szCs w:val="24"/>
    </w:rPr>
  </w:style>
  <w:style w:type="paragraph" w:customStyle="1" w:styleId="06listleveli">
    <w:name w:val="06 list level i)"/>
    <w:qFormat/>
    <w:rsid w:val="00C0682E"/>
    <w:pPr>
      <w:widowControl w:val="0"/>
      <w:numPr>
        <w:ilvl w:val="5"/>
        <w:numId w:val="24"/>
      </w:numPr>
      <w:spacing w:before="60" w:after="120"/>
    </w:pPr>
    <w:rPr>
      <w:sz w:val="24"/>
      <w:szCs w:val="24"/>
    </w:rPr>
  </w:style>
  <w:style w:type="paragraph" w:customStyle="1" w:styleId="05listlevela">
    <w:name w:val="05 list level a)"/>
    <w:qFormat/>
    <w:rsid w:val="00C0682E"/>
    <w:pPr>
      <w:widowControl w:val="0"/>
      <w:numPr>
        <w:ilvl w:val="4"/>
        <w:numId w:val="24"/>
      </w:numPr>
      <w:spacing w:before="60" w:after="120"/>
    </w:pPr>
    <w:rPr>
      <w:bCs/>
      <w:sz w:val="24"/>
      <w:szCs w:val="22"/>
    </w:rPr>
  </w:style>
  <w:style w:type="paragraph" w:customStyle="1" w:styleId="04listleveli">
    <w:name w:val="04 list level i."/>
    <w:qFormat/>
    <w:rsid w:val="00C0682E"/>
    <w:pPr>
      <w:widowControl w:val="0"/>
      <w:numPr>
        <w:ilvl w:val="3"/>
        <w:numId w:val="24"/>
      </w:numPr>
      <w:spacing w:before="60" w:after="120"/>
    </w:pPr>
    <w:rPr>
      <w:bCs/>
      <w:iCs/>
      <w:sz w:val="24"/>
      <w:szCs w:val="26"/>
    </w:rPr>
  </w:style>
  <w:style w:type="paragraph" w:customStyle="1" w:styleId="02listlevel4">
    <w:name w:val="02 list level 4."/>
    <w:qFormat/>
    <w:rsid w:val="00C0682E"/>
    <w:pPr>
      <w:widowControl w:val="0"/>
      <w:numPr>
        <w:ilvl w:val="1"/>
        <w:numId w:val="24"/>
      </w:numPr>
      <w:spacing w:before="120" w:after="120"/>
    </w:pPr>
    <w:rPr>
      <w:rFonts w:cs="Arial"/>
      <w:sz w:val="24"/>
      <w:szCs w:val="26"/>
    </w:rPr>
  </w:style>
  <w:style w:type="paragraph" w:styleId="Revision">
    <w:name w:val="Revision"/>
    <w:hidden/>
    <w:uiPriority w:val="99"/>
    <w:semiHidden/>
    <w:rsid w:val="000570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7366">
      <w:bodyDiv w:val="1"/>
      <w:marLeft w:val="0"/>
      <w:marRight w:val="0"/>
      <w:marTop w:val="0"/>
      <w:marBottom w:val="0"/>
      <w:divBdr>
        <w:top w:val="none" w:sz="0" w:space="0" w:color="auto"/>
        <w:left w:val="none" w:sz="0" w:space="0" w:color="auto"/>
        <w:bottom w:val="none" w:sz="0" w:space="0" w:color="auto"/>
        <w:right w:val="none" w:sz="0" w:space="0" w:color="auto"/>
      </w:divBdr>
      <w:divsChild>
        <w:div w:id="561645645">
          <w:marLeft w:val="0"/>
          <w:marRight w:val="0"/>
          <w:marTop w:val="300"/>
          <w:marBottom w:val="0"/>
          <w:divBdr>
            <w:top w:val="single" w:sz="2" w:space="0" w:color="000000"/>
            <w:left w:val="single" w:sz="2" w:space="0" w:color="000000"/>
            <w:bottom w:val="single" w:sz="2" w:space="0" w:color="000000"/>
            <w:right w:val="single" w:sz="2" w:space="0" w:color="000000"/>
          </w:divBdr>
          <w:divsChild>
            <w:div w:id="678388453">
              <w:marLeft w:val="0"/>
              <w:marRight w:val="0"/>
              <w:marTop w:val="0"/>
              <w:marBottom w:val="0"/>
              <w:divBdr>
                <w:top w:val="none" w:sz="0" w:space="0" w:color="auto"/>
                <w:left w:val="none" w:sz="0" w:space="0" w:color="auto"/>
                <w:bottom w:val="none" w:sz="0" w:space="0" w:color="auto"/>
                <w:right w:val="none" w:sz="0" w:space="0" w:color="auto"/>
              </w:divBdr>
              <w:divsChild>
                <w:div w:id="1065419624">
                  <w:marLeft w:val="150"/>
                  <w:marRight w:val="450"/>
                  <w:marTop w:val="300"/>
                  <w:marBottom w:val="0"/>
                  <w:divBdr>
                    <w:top w:val="none" w:sz="0" w:space="0" w:color="auto"/>
                    <w:left w:val="none" w:sz="0" w:space="0" w:color="auto"/>
                    <w:bottom w:val="none" w:sz="0" w:space="0" w:color="auto"/>
                    <w:right w:val="none" w:sz="0" w:space="0" w:color="auto"/>
                  </w:divBdr>
                  <w:divsChild>
                    <w:div w:id="7454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86243">
      <w:bodyDiv w:val="1"/>
      <w:marLeft w:val="0"/>
      <w:marRight w:val="0"/>
      <w:marTop w:val="0"/>
      <w:marBottom w:val="0"/>
      <w:divBdr>
        <w:top w:val="none" w:sz="0" w:space="0" w:color="auto"/>
        <w:left w:val="none" w:sz="0" w:space="0" w:color="auto"/>
        <w:bottom w:val="none" w:sz="0" w:space="0" w:color="auto"/>
        <w:right w:val="none" w:sz="0" w:space="0" w:color="auto"/>
      </w:divBdr>
      <w:divsChild>
        <w:div w:id="1410468031">
          <w:marLeft w:val="0"/>
          <w:marRight w:val="0"/>
          <w:marTop w:val="0"/>
          <w:marBottom w:val="0"/>
          <w:divBdr>
            <w:top w:val="none" w:sz="0" w:space="0" w:color="auto"/>
            <w:left w:val="none" w:sz="0" w:space="0" w:color="auto"/>
            <w:bottom w:val="none" w:sz="0" w:space="0" w:color="auto"/>
            <w:right w:val="none" w:sz="0" w:space="0" w:color="auto"/>
          </w:divBdr>
          <w:divsChild>
            <w:div w:id="83957460">
              <w:marLeft w:val="0"/>
              <w:marRight w:val="0"/>
              <w:marTop w:val="0"/>
              <w:marBottom w:val="0"/>
              <w:divBdr>
                <w:top w:val="none" w:sz="0" w:space="0" w:color="auto"/>
                <w:left w:val="none" w:sz="0" w:space="0" w:color="auto"/>
                <w:bottom w:val="none" w:sz="0" w:space="0" w:color="auto"/>
                <w:right w:val="none" w:sz="0" w:space="0" w:color="auto"/>
              </w:divBdr>
              <w:divsChild>
                <w:div w:id="1835953180">
                  <w:marLeft w:val="0"/>
                  <w:marRight w:val="0"/>
                  <w:marTop w:val="0"/>
                  <w:marBottom w:val="0"/>
                  <w:divBdr>
                    <w:top w:val="none" w:sz="0" w:space="0" w:color="auto"/>
                    <w:left w:val="none" w:sz="0" w:space="0" w:color="auto"/>
                    <w:bottom w:val="none" w:sz="0" w:space="0" w:color="auto"/>
                    <w:right w:val="none" w:sz="0" w:space="0" w:color="auto"/>
                  </w:divBdr>
                  <w:divsChild>
                    <w:div w:id="11832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964566">
      <w:bodyDiv w:val="1"/>
      <w:marLeft w:val="0"/>
      <w:marRight w:val="0"/>
      <w:marTop w:val="0"/>
      <w:marBottom w:val="0"/>
      <w:divBdr>
        <w:top w:val="none" w:sz="0" w:space="0" w:color="auto"/>
        <w:left w:val="none" w:sz="0" w:space="0" w:color="auto"/>
        <w:bottom w:val="none" w:sz="0" w:space="0" w:color="auto"/>
        <w:right w:val="none" w:sz="0" w:space="0" w:color="auto"/>
      </w:divBdr>
    </w:div>
    <w:div w:id="1107387854">
      <w:bodyDiv w:val="1"/>
      <w:marLeft w:val="0"/>
      <w:marRight w:val="0"/>
      <w:marTop w:val="0"/>
      <w:marBottom w:val="0"/>
      <w:divBdr>
        <w:top w:val="none" w:sz="0" w:space="0" w:color="auto"/>
        <w:left w:val="none" w:sz="0" w:space="0" w:color="auto"/>
        <w:bottom w:val="none" w:sz="0" w:space="0" w:color="auto"/>
        <w:right w:val="none" w:sz="0" w:space="0" w:color="auto"/>
      </w:divBdr>
    </w:div>
    <w:div w:id="1171943585">
      <w:bodyDiv w:val="1"/>
      <w:marLeft w:val="0"/>
      <w:marRight w:val="0"/>
      <w:marTop w:val="0"/>
      <w:marBottom w:val="0"/>
      <w:divBdr>
        <w:top w:val="none" w:sz="0" w:space="0" w:color="auto"/>
        <w:left w:val="none" w:sz="0" w:space="0" w:color="auto"/>
        <w:bottom w:val="none" w:sz="0" w:space="0" w:color="auto"/>
        <w:right w:val="none" w:sz="0" w:space="0" w:color="auto"/>
      </w:divBdr>
    </w:div>
    <w:div w:id="142534275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801920843">
      <w:bodyDiv w:val="1"/>
      <w:marLeft w:val="0"/>
      <w:marRight w:val="0"/>
      <w:marTop w:val="0"/>
      <w:marBottom w:val="0"/>
      <w:divBdr>
        <w:top w:val="none" w:sz="0" w:space="0" w:color="auto"/>
        <w:left w:val="none" w:sz="0" w:space="0" w:color="auto"/>
        <w:bottom w:val="none" w:sz="0" w:space="0" w:color="auto"/>
        <w:right w:val="none" w:sz="0" w:space="0" w:color="auto"/>
      </w:divBdr>
      <w:divsChild>
        <w:div w:id="228929419">
          <w:marLeft w:val="0"/>
          <w:marRight w:val="0"/>
          <w:marTop w:val="300"/>
          <w:marBottom w:val="0"/>
          <w:divBdr>
            <w:top w:val="single" w:sz="2" w:space="0" w:color="000000"/>
            <w:left w:val="single" w:sz="2" w:space="0" w:color="000000"/>
            <w:bottom w:val="single" w:sz="2" w:space="0" w:color="000000"/>
            <w:right w:val="single" w:sz="2" w:space="0" w:color="000000"/>
          </w:divBdr>
          <w:divsChild>
            <w:div w:id="402795670">
              <w:marLeft w:val="0"/>
              <w:marRight w:val="0"/>
              <w:marTop w:val="0"/>
              <w:marBottom w:val="0"/>
              <w:divBdr>
                <w:top w:val="none" w:sz="0" w:space="0" w:color="auto"/>
                <w:left w:val="none" w:sz="0" w:space="0" w:color="auto"/>
                <w:bottom w:val="none" w:sz="0" w:space="0" w:color="auto"/>
                <w:right w:val="none" w:sz="0" w:space="0" w:color="auto"/>
              </w:divBdr>
              <w:divsChild>
                <w:div w:id="1194659855">
                  <w:marLeft w:val="150"/>
                  <w:marRight w:val="450"/>
                  <w:marTop w:val="300"/>
                  <w:marBottom w:val="0"/>
                  <w:divBdr>
                    <w:top w:val="none" w:sz="0" w:space="0" w:color="auto"/>
                    <w:left w:val="none" w:sz="0" w:space="0" w:color="auto"/>
                    <w:bottom w:val="none" w:sz="0" w:space="0" w:color="auto"/>
                    <w:right w:val="none" w:sz="0" w:space="0" w:color="auto"/>
                  </w:divBdr>
                  <w:divsChild>
                    <w:div w:id="15666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ba.gov/document/information-notice-5000-858936-7a-fees-effective-october-1-2024-fiscal-year-20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ba.gov/about-sba/sba-locations/loan-guaranty-centers/commercial-loan-service-center-little-rock-ar-fresno-c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ba.gov/document/sop-50-10-lender-development-company-loan-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ba.gov/tools/local-assistance/districtoffic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sba.gov/sites/default/files/2021-01/7%28a%29%20Economic%20Aid%20Act%20Modifications.5000-20084-508.pdf" TargetMode="External"/><Relationship Id="rId10" Type="http://schemas.openxmlformats.org/officeDocument/2006/relationships/endnotes" Target="endnotes.xml"/><Relationship Id="rId19" Type="http://schemas.openxmlformats.org/officeDocument/2006/relationships/hyperlink" Target="https://www.sba.gov/document/information-notice-5000-859410-7a-working-capital-pilot-fees-fiscal-years-2024-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info.gov/content/pkg/USCODE-2011-title38/html/USCODE-2011-title38-partI.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Allen\AppData\Local\Microsoft\Windows\INetCache\Content.MSO\3C9FB3A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1 xmlns="592f9897-b777-4247-b470-e2f3fe4d63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767BAB3877AD40AB2230F30C79953F" ma:contentTypeVersion="8" ma:contentTypeDescription="Create a new document." ma:contentTypeScope="" ma:versionID="6c59671c340a83b151280f46d5f4b9f7">
  <xsd:schema xmlns:xsd="http://www.w3.org/2001/XMLSchema" xmlns:xs="http://www.w3.org/2001/XMLSchema" xmlns:p="http://schemas.microsoft.com/office/2006/metadata/properties" xmlns:ns2="592f9897-b777-4247-b470-e2f3fe4d6399" xmlns:ns3="b3ef00b3-a794-4e12-8f48-40569a338baf" targetNamespace="http://schemas.microsoft.com/office/2006/metadata/properties" ma:root="true" ma:fieldsID="2596a6adb65976e990253d580a0a4e33" ns2:_="" ns3:_="">
    <xsd:import namespace="592f9897-b777-4247-b470-e2f3fe4d6399"/>
    <xsd:import namespace="b3ef00b3-a794-4e12-8f48-40569a338baf"/>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Description1"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f9897-b777-4247-b470-e2f3fe4d6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Description1" ma:index="13" nillable="true" ma:displayName="Description 1" ma:format="Dropdown" ma:internalName="Description1">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f00b3-a794-4e12-8f48-40569a338b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3496B-9717-4075-8578-68564BADD053}">
  <ds:schemaRefs>
    <ds:schemaRef ds:uri="http://schemas.microsoft.com/office/2006/metadata/properties"/>
    <ds:schemaRef ds:uri="http://schemas.microsoft.com/office/infopath/2007/PartnerControls"/>
    <ds:schemaRef ds:uri="592f9897-b777-4247-b470-e2f3fe4d6399"/>
  </ds:schemaRefs>
</ds:datastoreItem>
</file>

<file path=customXml/itemProps2.xml><?xml version="1.0" encoding="utf-8"?>
<ds:datastoreItem xmlns:ds="http://schemas.openxmlformats.org/officeDocument/2006/customXml" ds:itemID="{DBEBB4BB-2B0A-45DE-9102-7638D52412FB}">
  <ds:schemaRefs>
    <ds:schemaRef ds:uri="http://schemas.openxmlformats.org/officeDocument/2006/bibliography"/>
  </ds:schemaRefs>
</ds:datastoreItem>
</file>

<file path=customXml/itemProps3.xml><?xml version="1.0" encoding="utf-8"?>
<ds:datastoreItem xmlns:ds="http://schemas.openxmlformats.org/officeDocument/2006/customXml" ds:itemID="{A0F25BBA-25AB-447E-B88D-BFBB5480E2A8}">
  <ds:schemaRefs>
    <ds:schemaRef ds:uri="http://schemas.microsoft.com/sharepoint/v3/contenttype/forms"/>
  </ds:schemaRefs>
</ds:datastoreItem>
</file>

<file path=customXml/itemProps4.xml><?xml version="1.0" encoding="utf-8"?>
<ds:datastoreItem xmlns:ds="http://schemas.openxmlformats.org/officeDocument/2006/customXml" ds:itemID="{67324F7B-2C28-474B-A168-B1185FAD8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f9897-b777-4247-b470-e2f3fe4d6399"/>
    <ds:schemaRef ds:uri="b3ef00b3-a794-4e12-8f48-40569a338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3C9FB3AA</Template>
  <TotalTime>1</TotalTime>
  <Pages>4</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Harriett Y. Tyler</dc:creator>
  <cp:keywords/>
  <cp:lastModifiedBy>Maxwell, Ross W.</cp:lastModifiedBy>
  <cp:revision>2</cp:revision>
  <cp:lastPrinted>2025-02-24T18:20:00Z</cp:lastPrinted>
  <dcterms:created xsi:type="dcterms:W3CDTF">2025-03-24T18:42:00Z</dcterms:created>
  <dcterms:modified xsi:type="dcterms:W3CDTF">2025-03-24T18:42:00Z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0x0101003A767BAB3877AD40AB2230F30C79953F</vt:lpwstr>
  </property>
  <property fmtid="{D5CDD505-2E9C-101B-9397-08002B2CF9AE}" pid="3" name="Base Target">
    <vt:lpwstr>_blank</vt:lpwstr>
  </property>
  <property fmtid="{D5CDD505-2E9C-101B-9397-08002B2CF9AE}" pid="4" name="GrammarlyDocumentId">
    <vt:lpwstr>7da737f9a3725e5fd94df8b02fd1201f931b2b4a9cb31d7dbda53b0a38580d94</vt:lpwstr>
  </property>
</Properties>
</file>